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e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DF66B8">
      <w:pPr>
        <w:spacing w:before="480" w:after="360"/>
        <w:ind w:firstLine="0"/>
        <w:jc w:val="center"/>
      </w:pPr>
      <w:r>
        <w:rPr>
          <w:rFonts w:ascii="Times New Roman" w:hAnsi="Times New Roman" w:eastAsia="宋体"/>
          <w:b/>
          <w:color w:val="000000"/>
          <w:sz w:val="44"/>
        </w:rPr>
        <w:t>冶金自动化投稿格式规范手册</w:t>
      </w:r>
    </w:p>
    <w:p w14:paraId="6E8F22FB">
      <w:r>
        <w:rPr>
          <w:rFonts w:ascii="Times New Roman" w:hAnsi="Times New Roman" w:eastAsia="宋体"/>
          <w:sz w:val="24"/>
        </w:rPr>
        <w:t>本手册依据《冶金自动化》期刊编辑部发布的最新格式要求，结合国家标准与行业惯例整理而成，旨在为作者提供标准化、可操作的写作指导。请在投稿前严格遵循以下各项规范。</w:t>
      </w:r>
    </w:p>
    <w:p w14:paraId="6313D1BF">
      <w:pPr>
        <w:numPr>
          <w:ilvl w:val="0"/>
          <w:numId w:val="7"/>
        </w:numPr>
        <w:spacing w:before="240" w:after="120"/>
        <w:ind w:left="0" w:leftChars="0" w:firstLine="0" w:firstLineChars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/>
          <w:color w:val="000000"/>
          <w:sz w:val="32"/>
          <w:szCs w:val="32"/>
        </w:rPr>
        <w:t>标题格式要求</w:t>
      </w:r>
    </w:p>
    <w:tbl>
      <w:tblPr>
        <w:tblStyle w:val="3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2"/>
        <w:gridCol w:w="7730"/>
      </w:tblGrid>
      <w:tr w14:paraId="777B2F1A">
        <w:trPr>
          <w:jc w:val="center"/>
        </w:trPr>
        <w:tc>
          <w:tcPr>
            <w:tcW w:w="1272" w:type="dxa"/>
            <w:shd w:val="clear" w:color="auto" w:fill="E7E6E6"/>
          </w:tcPr>
          <w:p w14:paraId="3699CD4B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b/>
                <w:sz w:val="24"/>
              </w:rPr>
              <w:t>序号</w:t>
            </w:r>
          </w:p>
        </w:tc>
        <w:tc>
          <w:tcPr>
            <w:tcW w:w="7730" w:type="dxa"/>
            <w:shd w:val="clear" w:color="auto" w:fill="E7E6E6"/>
          </w:tcPr>
          <w:p w14:paraId="2F89490C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b/>
                <w:sz w:val="24"/>
              </w:rPr>
              <w:t>规范内容</w:t>
            </w:r>
          </w:p>
        </w:tc>
      </w:tr>
      <w:tr w14:paraId="43D0EE60">
        <w:trPr>
          <w:jc w:val="center"/>
        </w:trPr>
        <w:tc>
          <w:tcPr>
            <w:tcW w:w="1272" w:type="dxa"/>
          </w:tcPr>
          <w:p w14:paraId="75F52115">
            <w:pPr>
              <w:numPr>
                <w:ilvl w:val="0"/>
                <w:numId w:val="8"/>
              </w:numPr>
              <w:spacing w:after="0"/>
              <w:ind w:left="425" w:leftChars="0" w:hanging="425" w:firstLineChars="0"/>
            </w:pPr>
          </w:p>
        </w:tc>
        <w:tc>
          <w:tcPr>
            <w:tcW w:w="7730" w:type="dxa"/>
          </w:tcPr>
          <w:p w14:paraId="6AEE031C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中文标题</w:t>
            </w:r>
            <w:r>
              <w:rPr>
                <w:rFonts w:hint="eastAsia"/>
                <w:sz w:val="24"/>
                <w:lang w:val="en-US" w:eastAsia="zh-CN"/>
              </w:rPr>
              <w:t>的结尾处</w:t>
            </w:r>
            <w:r>
              <w:rPr>
                <w:rFonts w:ascii="Times New Roman" w:hAnsi="Times New Roman" w:eastAsia="宋体"/>
                <w:sz w:val="24"/>
              </w:rPr>
              <w:t>不得包含“研究”二字，应采用直接陈述式表述，如“基于深度学习的高炉温度预测模型”而非“关于……的研究”</w:t>
            </w:r>
          </w:p>
        </w:tc>
      </w:tr>
      <w:tr w14:paraId="3C2762B1">
        <w:trPr>
          <w:jc w:val="center"/>
        </w:trPr>
        <w:tc>
          <w:tcPr>
            <w:tcW w:w="1272" w:type="dxa"/>
          </w:tcPr>
          <w:p w14:paraId="6D206B4A">
            <w:pPr>
              <w:numPr>
                <w:ilvl w:val="0"/>
                <w:numId w:val="8"/>
              </w:numPr>
              <w:spacing w:after="0"/>
              <w:ind w:left="425" w:leftChars="0" w:hanging="425" w:firstLineChars="0"/>
            </w:pPr>
          </w:p>
        </w:tc>
        <w:tc>
          <w:tcPr>
            <w:tcW w:w="7730" w:type="dxa"/>
          </w:tcPr>
          <w:p w14:paraId="1B7AA26A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所有章节大标题序号须按顺序排列，引言部分序号为“0”，即写作“0 引言”；后续章节依次为“1 实验方法”、“2 结果分析”等</w:t>
            </w:r>
          </w:p>
        </w:tc>
      </w:tr>
      <w:tr w14:paraId="3FB9C005">
        <w:trPr>
          <w:jc w:val="center"/>
        </w:trPr>
        <w:tc>
          <w:tcPr>
            <w:tcW w:w="1272" w:type="dxa"/>
            <w:shd w:val="clear" w:color="auto" w:fill="auto"/>
            <w:vAlign w:val="top"/>
          </w:tcPr>
          <w:p w14:paraId="546B36AF">
            <w:pPr>
              <w:numPr>
                <w:ilvl w:val="0"/>
                <w:numId w:val="8"/>
              </w:numPr>
              <w:spacing w:after="0"/>
              <w:ind w:left="425" w:leftChars="0" w:hanging="425" w:firstLineChars="0"/>
              <w:rPr>
                <w:rFonts w:ascii="Times New Roman" w:hAnsi="Times New Roman" w:eastAsia="宋体" w:cstheme="minorBidi"/>
                <w:sz w:val="24"/>
                <w:szCs w:val="22"/>
                <w:lang w:val="en-US" w:eastAsia="en-US" w:bidi="ar-SA"/>
              </w:rPr>
            </w:pPr>
          </w:p>
        </w:tc>
        <w:tc>
          <w:tcPr>
            <w:tcW w:w="7730" w:type="dxa"/>
            <w:shd w:val="clear" w:color="auto" w:fill="auto"/>
            <w:vAlign w:val="top"/>
          </w:tcPr>
          <w:p w14:paraId="22132BE4">
            <w:pPr>
              <w:spacing w:after="0"/>
              <w:ind w:firstLine="0" w:firstLineChars="0"/>
              <w:rPr>
                <w:rFonts w:ascii="Times New Roman" w:hAnsi="Times New Roman" w:eastAsia="宋体" w:cstheme="minorBidi"/>
                <w:sz w:val="24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宋体"/>
                <w:sz w:val="24"/>
              </w:rPr>
              <w:t>中英文单位信息须包含省市信息，且中文单位按从二级到一级顺序书写；若中文无二级单位，英文亦不得添加二级单位</w:t>
            </w:r>
          </w:p>
        </w:tc>
      </w:tr>
      <w:tr w14:paraId="680AEDE2">
        <w:trPr>
          <w:jc w:val="center"/>
        </w:trPr>
        <w:tc>
          <w:tcPr>
            <w:tcW w:w="1272" w:type="dxa"/>
            <w:shd w:val="clear" w:color="auto" w:fill="auto"/>
            <w:vAlign w:val="top"/>
          </w:tcPr>
          <w:p w14:paraId="587D6A4E">
            <w:pPr>
              <w:numPr>
                <w:ilvl w:val="0"/>
                <w:numId w:val="8"/>
              </w:numPr>
              <w:spacing w:after="0"/>
              <w:ind w:left="425" w:leftChars="0" w:hanging="425" w:firstLineChars="0"/>
              <w:rPr>
                <w:rFonts w:ascii="Times New Roman" w:hAnsi="Times New Roman" w:eastAsia="宋体" w:cstheme="minorBidi"/>
                <w:sz w:val="24"/>
                <w:szCs w:val="22"/>
                <w:lang w:val="en-US" w:eastAsia="en-US" w:bidi="ar-SA"/>
              </w:rPr>
            </w:pPr>
          </w:p>
        </w:tc>
        <w:tc>
          <w:tcPr>
            <w:tcW w:w="7730" w:type="dxa"/>
            <w:shd w:val="clear" w:color="auto" w:fill="auto"/>
            <w:vAlign w:val="top"/>
          </w:tcPr>
          <w:p w14:paraId="64C42BFB">
            <w:pPr>
              <w:spacing w:after="0"/>
              <w:ind w:firstLine="0" w:firstLineChars="0"/>
              <w:rPr>
                <w:rFonts w:ascii="Times New Roman" w:hAnsi="Times New Roman" w:eastAsia="宋体" w:cstheme="minorBidi"/>
                <w:sz w:val="24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宋体"/>
                <w:sz w:val="24"/>
              </w:rPr>
              <w:t>单位名称拼音需正确标注，且与中文单位对应一致</w:t>
            </w:r>
          </w:p>
        </w:tc>
      </w:tr>
    </w:tbl>
    <w:p w14:paraId="2E6C0765"/>
    <w:p w14:paraId="4ACCE651">
      <w:pPr>
        <w:numPr>
          <w:ilvl w:val="0"/>
          <w:numId w:val="7"/>
        </w:numPr>
        <w:spacing w:before="240" w:after="120"/>
        <w:ind w:left="0" w:leftChars="0" w:firstLine="0" w:firstLineChars="0"/>
        <w:rPr>
          <w:sz w:val="32"/>
          <w:szCs w:val="32"/>
        </w:rPr>
      </w:pPr>
      <w:r>
        <w:rPr>
          <w:rFonts w:ascii="Arial" w:hAnsi="Arial" w:eastAsia="黑体"/>
          <w:b/>
          <w:color w:val="000000"/>
          <w:sz w:val="32"/>
          <w:szCs w:val="32"/>
        </w:rPr>
        <w:t>作者与单位信息</w:t>
      </w:r>
    </w:p>
    <w:tbl>
      <w:tblPr>
        <w:tblStyle w:val="3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0"/>
        <w:gridCol w:w="7742"/>
      </w:tblGrid>
      <w:tr w14:paraId="48E6A691">
        <w:trPr>
          <w:jc w:val="center"/>
        </w:trPr>
        <w:tc>
          <w:tcPr>
            <w:tcW w:w="1260" w:type="dxa"/>
            <w:shd w:val="clear" w:color="auto" w:fill="E7E6E6"/>
          </w:tcPr>
          <w:p w14:paraId="25EC9729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b/>
                <w:sz w:val="24"/>
              </w:rPr>
              <w:t>序号</w:t>
            </w:r>
          </w:p>
        </w:tc>
        <w:tc>
          <w:tcPr>
            <w:tcW w:w="7742" w:type="dxa"/>
            <w:shd w:val="clear" w:color="auto" w:fill="E7E6E6"/>
          </w:tcPr>
          <w:p w14:paraId="421BD63B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b/>
                <w:sz w:val="24"/>
              </w:rPr>
              <w:t>规范内容</w:t>
            </w:r>
          </w:p>
        </w:tc>
      </w:tr>
      <w:tr w14:paraId="68AB5F9A">
        <w:trPr>
          <w:jc w:val="center"/>
        </w:trPr>
        <w:tc>
          <w:tcPr>
            <w:tcW w:w="1260" w:type="dxa"/>
          </w:tcPr>
          <w:p w14:paraId="7B5DE073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1</w:t>
            </w:r>
          </w:p>
        </w:tc>
        <w:tc>
          <w:tcPr>
            <w:tcW w:w="7742" w:type="dxa"/>
          </w:tcPr>
          <w:p w14:paraId="368D6214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中</w:t>
            </w:r>
            <w:r>
              <w:rPr>
                <w:rFonts w:hint="eastAsia"/>
                <w:sz w:val="24"/>
                <w:lang w:val="en-US" w:eastAsia="zh-CN"/>
              </w:rPr>
              <w:t>英</w:t>
            </w:r>
            <w:r>
              <w:rPr>
                <w:rFonts w:ascii="Times New Roman" w:hAnsi="Times New Roman" w:eastAsia="宋体"/>
                <w:sz w:val="24"/>
              </w:rPr>
              <w:t>文单位须写至二级单位，并注明所在省市及邮政编码，格式示例：</w:t>
            </w:r>
            <w:r>
              <w:rPr>
                <w:rFonts w:ascii="Times New Roman" w:hAnsi="Times New Roman" w:eastAsia="宋体"/>
                <w:sz w:val="24"/>
              </w:rPr>
              <w:br w:type="textWrapping"/>
            </w:r>
            <w:r>
              <w:rPr>
                <w:rFonts w:ascii="Times New Roman" w:hAnsi="Times New Roman" w:eastAsia="宋体"/>
                <w:sz w:val="24"/>
              </w:rPr>
              <w:t>东北大学数字钢铁全国重点实验室，辽宁 沈阳 110819</w:t>
            </w:r>
          </w:p>
        </w:tc>
      </w:tr>
      <w:tr w14:paraId="0FD84185">
        <w:trPr>
          <w:jc w:val="center"/>
        </w:trPr>
        <w:tc>
          <w:tcPr>
            <w:tcW w:w="1260" w:type="dxa"/>
          </w:tcPr>
          <w:p w14:paraId="717A0473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2</w:t>
            </w:r>
          </w:p>
        </w:tc>
        <w:tc>
          <w:tcPr>
            <w:tcW w:w="7742" w:type="dxa"/>
          </w:tcPr>
          <w:p w14:paraId="380AC41E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英文单位仅需写出城市和国家，格式示例：</w:t>
            </w:r>
            <w:r>
              <w:rPr>
                <w:rFonts w:ascii="Times New Roman" w:hAnsi="Times New Roman" w:eastAsia="宋体"/>
                <w:sz w:val="24"/>
              </w:rPr>
              <w:br w:type="textWrapping"/>
            </w:r>
            <w:r>
              <w:rPr>
                <w:rFonts w:ascii="Times New Roman" w:hAnsi="Times New Roman" w:eastAsia="宋体"/>
                <w:sz w:val="24"/>
              </w:rPr>
              <w:t>State Key Laboratory of Digital Steel, Northeastern University, Shenyang 110819, China</w:t>
            </w:r>
          </w:p>
        </w:tc>
      </w:tr>
      <w:tr w14:paraId="105597A3">
        <w:trPr>
          <w:jc w:val="center"/>
        </w:trPr>
        <w:tc>
          <w:tcPr>
            <w:tcW w:w="1260" w:type="dxa"/>
          </w:tcPr>
          <w:p w14:paraId="11D78272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3</w:t>
            </w:r>
          </w:p>
        </w:tc>
        <w:tc>
          <w:tcPr>
            <w:tcW w:w="7742" w:type="dxa"/>
          </w:tcPr>
          <w:p w14:paraId="5D9969FC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若作者涉及多个单位，应按照作者署名顺序列出各单位信息，确保编号对应无误</w:t>
            </w:r>
          </w:p>
        </w:tc>
      </w:tr>
      <w:tr w14:paraId="4610FF89">
        <w:trPr>
          <w:jc w:val="center"/>
        </w:trPr>
        <w:tc>
          <w:tcPr>
            <w:tcW w:w="1260" w:type="dxa"/>
          </w:tcPr>
          <w:p w14:paraId="08DDD6BB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4</w:t>
            </w:r>
          </w:p>
        </w:tc>
        <w:tc>
          <w:tcPr>
            <w:tcW w:w="7742" w:type="dxa"/>
          </w:tcPr>
          <w:p w14:paraId="00C8FE59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作者姓名右上角须以数字上标形式标注其所属单位编号，编号顺序与单位列表一致，如张三¹、李四²</w:t>
            </w:r>
          </w:p>
        </w:tc>
      </w:tr>
    </w:tbl>
    <w:p w14:paraId="6CEA717E"/>
    <w:p w14:paraId="3614A553">
      <w:pPr>
        <w:numPr>
          <w:ilvl w:val="0"/>
          <w:numId w:val="7"/>
        </w:numPr>
        <w:spacing w:before="240" w:after="120"/>
        <w:ind w:left="0" w:leftChars="0" w:firstLine="0" w:firstLineChars="0"/>
      </w:pPr>
      <w:r>
        <w:rPr>
          <w:rFonts w:ascii="Arial" w:hAnsi="Arial" w:eastAsia="黑体"/>
          <w:b/>
          <w:color w:val="000000"/>
          <w:sz w:val="32"/>
        </w:rPr>
        <w:t>摘要与关键词</w:t>
      </w:r>
    </w:p>
    <w:tbl>
      <w:tblPr>
        <w:tblStyle w:val="3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9"/>
        <w:gridCol w:w="7753"/>
      </w:tblGrid>
      <w:tr w14:paraId="46F978FC">
        <w:trPr>
          <w:jc w:val="center"/>
        </w:trPr>
        <w:tc>
          <w:tcPr>
            <w:tcW w:w="1249" w:type="dxa"/>
            <w:shd w:val="clear" w:color="auto" w:fill="E7E6E6"/>
          </w:tcPr>
          <w:p w14:paraId="7AF01534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b/>
                <w:sz w:val="24"/>
              </w:rPr>
              <w:t>序号</w:t>
            </w:r>
          </w:p>
        </w:tc>
        <w:tc>
          <w:tcPr>
            <w:tcW w:w="7753" w:type="dxa"/>
            <w:shd w:val="clear" w:color="auto" w:fill="E7E6E6"/>
          </w:tcPr>
          <w:p w14:paraId="53CF5DB7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b/>
                <w:sz w:val="24"/>
              </w:rPr>
              <w:t>规范内容</w:t>
            </w:r>
          </w:p>
        </w:tc>
      </w:tr>
      <w:tr w14:paraId="20CFC12F">
        <w:trPr>
          <w:jc w:val="center"/>
        </w:trPr>
        <w:tc>
          <w:tcPr>
            <w:tcW w:w="1249" w:type="dxa"/>
          </w:tcPr>
          <w:p w14:paraId="34CFC19C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1</w:t>
            </w:r>
          </w:p>
        </w:tc>
        <w:tc>
          <w:tcPr>
            <w:tcW w:w="7753" w:type="dxa"/>
          </w:tcPr>
          <w:p w14:paraId="5D5EE26C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摘要中首次出现的缩写应标注中文全称及括号内的英文缩写，格式为：</w:t>
            </w:r>
            <w:r>
              <w:rPr>
                <w:rFonts w:ascii="Times New Roman" w:hAnsi="Times New Roman" w:eastAsia="宋体"/>
                <w:sz w:val="24"/>
              </w:rPr>
              <w:br w:type="textWrapping"/>
            </w:r>
            <w:r>
              <w:rPr>
                <w:rFonts w:ascii="Times New Roman" w:hAnsi="Times New Roman" w:eastAsia="宋体"/>
                <w:sz w:val="24"/>
              </w:rPr>
              <w:t>卷积神经网络（CNN）</w:t>
            </w:r>
          </w:p>
        </w:tc>
      </w:tr>
      <w:tr w14:paraId="3C5E210B">
        <w:trPr>
          <w:jc w:val="center"/>
        </w:trPr>
        <w:tc>
          <w:tcPr>
            <w:tcW w:w="1249" w:type="dxa"/>
          </w:tcPr>
          <w:p w14:paraId="67093737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2</w:t>
            </w:r>
          </w:p>
        </w:tc>
        <w:tc>
          <w:tcPr>
            <w:tcW w:w="7753" w:type="dxa"/>
          </w:tcPr>
          <w:p w14:paraId="4F68B21C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正文中首次出现的缩写须同时标注中文全称、英文全称及缩写，格式为：</w:t>
            </w:r>
            <w:r>
              <w:rPr>
                <w:rFonts w:ascii="Times New Roman" w:hAnsi="Times New Roman" w:eastAsia="宋体"/>
                <w:sz w:val="24"/>
              </w:rPr>
              <w:br w:type="textWrapping"/>
            </w:r>
            <w:r>
              <w:rPr>
                <w:rFonts w:ascii="Times New Roman" w:hAnsi="Times New Roman" w:eastAsia="宋体"/>
                <w:sz w:val="24"/>
              </w:rPr>
              <w:t>卷积神经网络（Convolutional Neural Network, CNN）</w:t>
            </w:r>
          </w:p>
        </w:tc>
      </w:tr>
      <w:tr w14:paraId="29B11CBE">
        <w:trPr>
          <w:jc w:val="center"/>
        </w:trPr>
        <w:tc>
          <w:tcPr>
            <w:tcW w:w="1249" w:type="dxa"/>
          </w:tcPr>
          <w:p w14:paraId="71A61FC0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3</w:t>
            </w:r>
          </w:p>
        </w:tc>
        <w:tc>
          <w:tcPr>
            <w:tcW w:w="7753" w:type="dxa"/>
          </w:tcPr>
          <w:p w14:paraId="05C83985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关键词数量不得少于</w:t>
            </w:r>
            <w:r>
              <w:rPr>
                <w:rFonts w:hint="eastAsia"/>
                <w:sz w:val="24"/>
                <w:lang w:val="en-US" w:eastAsia="zh-CN"/>
              </w:rPr>
              <w:t>5</w:t>
            </w:r>
            <w:r>
              <w:rPr>
                <w:rFonts w:ascii="Times New Roman" w:hAnsi="Times New Roman" w:eastAsia="宋体"/>
                <w:sz w:val="24"/>
              </w:rPr>
              <w:t>个，按重要性降序排列，避免使用泛义词汇</w:t>
            </w:r>
          </w:p>
        </w:tc>
      </w:tr>
    </w:tbl>
    <w:p w14:paraId="35924F01"/>
    <w:p w14:paraId="12478891">
      <w:pPr>
        <w:numPr>
          <w:ilvl w:val="0"/>
          <w:numId w:val="7"/>
        </w:numPr>
        <w:spacing w:before="240" w:after="120"/>
        <w:ind w:left="0" w:leftChars="0" w:firstLine="0" w:firstLineChars="0"/>
      </w:pPr>
      <w:r>
        <w:rPr>
          <w:rFonts w:ascii="Arial" w:hAnsi="Arial" w:eastAsia="黑体"/>
          <w:b/>
          <w:color w:val="000000"/>
          <w:sz w:val="32"/>
        </w:rPr>
        <w:t>正文格式规范</w:t>
      </w:r>
    </w:p>
    <w:tbl>
      <w:tblPr>
        <w:tblStyle w:val="3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7"/>
        <w:gridCol w:w="7765"/>
      </w:tblGrid>
      <w:tr w14:paraId="5368B288">
        <w:trPr>
          <w:jc w:val="center"/>
        </w:trPr>
        <w:tc>
          <w:tcPr>
            <w:tcW w:w="1237" w:type="dxa"/>
            <w:shd w:val="clear" w:color="auto" w:fill="E7E6E6"/>
          </w:tcPr>
          <w:p w14:paraId="0414B5AC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b/>
                <w:sz w:val="24"/>
              </w:rPr>
              <w:t>序号</w:t>
            </w:r>
          </w:p>
        </w:tc>
        <w:tc>
          <w:tcPr>
            <w:tcW w:w="7765" w:type="dxa"/>
            <w:shd w:val="clear" w:color="auto" w:fill="E7E6E6"/>
          </w:tcPr>
          <w:p w14:paraId="56FDED16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b/>
                <w:sz w:val="24"/>
              </w:rPr>
              <w:t>规范内容</w:t>
            </w:r>
          </w:p>
        </w:tc>
      </w:tr>
      <w:tr w14:paraId="3A2D0D8D">
        <w:trPr>
          <w:jc w:val="center"/>
        </w:trPr>
        <w:tc>
          <w:tcPr>
            <w:tcW w:w="1237" w:type="dxa"/>
          </w:tcPr>
          <w:p w14:paraId="363B5507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1</w:t>
            </w:r>
          </w:p>
        </w:tc>
        <w:tc>
          <w:tcPr>
            <w:tcW w:w="7765" w:type="dxa"/>
          </w:tcPr>
          <w:p w14:paraId="1DF5D77B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禁止使用第一人称代词“我们”，应改用被动语态或客观描述，如“本文提出”“实验表明”</w:t>
            </w:r>
          </w:p>
        </w:tc>
      </w:tr>
      <w:tr w14:paraId="1DF654C4">
        <w:trPr>
          <w:jc w:val="center"/>
        </w:trPr>
        <w:tc>
          <w:tcPr>
            <w:tcW w:w="1237" w:type="dxa"/>
          </w:tcPr>
          <w:p w14:paraId="2A52941D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2</w:t>
            </w:r>
          </w:p>
        </w:tc>
        <w:tc>
          <w:tcPr>
            <w:tcW w:w="7765" w:type="dxa"/>
          </w:tcPr>
          <w:p w14:paraId="5109A5FF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禁止使用术语“重量”，应根据语境替换为“质量”“载荷”等准确物理量</w:t>
            </w:r>
          </w:p>
        </w:tc>
      </w:tr>
      <w:tr w14:paraId="7BC125B3">
        <w:trPr>
          <w:jc w:val="center"/>
        </w:trPr>
        <w:tc>
          <w:tcPr>
            <w:tcW w:w="1237" w:type="dxa"/>
          </w:tcPr>
          <w:p w14:paraId="0D505BDC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3</w:t>
            </w:r>
          </w:p>
        </w:tc>
        <w:tc>
          <w:tcPr>
            <w:tcW w:w="7765" w:type="dxa"/>
          </w:tcPr>
          <w:p w14:paraId="1D9567E4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禁止使用“国内”，建议使用“</w:t>
            </w:r>
            <w:r>
              <w:rPr>
                <w:rFonts w:hint="eastAsia"/>
                <w:sz w:val="24"/>
                <w:lang w:val="en-US" w:eastAsia="zh-CN"/>
              </w:rPr>
              <w:t>中国</w:t>
            </w:r>
            <w:r>
              <w:rPr>
                <w:rFonts w:ascii="Times New Roman" w:hAnsi="Times New Roman" w:eastAsia="宋体"/>
                <w:sz w:val="24"/>
              </w:rPr>
              <w:t>”或具体区域名称（如“华北地区”）</w:t>
            </w:r>
          </w:p>
        </w:tc>
      </w:tr>
      <w:tr w14:paraId="3B1A948F">
        <w:trPr>
          <w:jc w:val="center"/>
        </w:trPr>
        <w:tc>
          <w:tcPr>
            <w:tcW w:w="1237" w:type="dxa"/>
          </w:tcPr>
          <w:p w14:paraId="10CED0D7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4</w:t>
            </w:r>
          </w:p>
        </w:tc>
        <w:tc>
          <w:tcPr>
            <w:tcW w:w="7765" w:type="dxa"/>
          </w:tcPr>
          <w:p w14:paraId="02B28721">
            <w:pPr>
              <w:spacing w:after="0"/>
              <w:ind w:firstLine="0"/>
              <w:rPr>
                <w:rFonts w:hint="default" w:eastAsia="宋体"/>
                <w:lang w:val="en-US" w:eastAsia="zh-CN"/>
              </w:rPr>
            </w:pPr>
            <w:r>
              <w:rPr>
                <w:rFonts w:ascii="Times New Roman" w:hAnsi="Times New Roman" w:eastAsia="宋体"/>
                <w:sz w:val="24"/>
              </w:rPr>
              <w:t>禁止使用“ppm”，应改</w:t>
            </w:r>
            <w:r>
              <w:rPr>
                <w:rFonts w:hint="eastAsia"/>
                <w:sz w:val="24"/>
                <w:lang w:val="en-US" w:eastAsia="zh-CN"/>
              </w:rPr>
              <w:t>为×10</w:t>
            </w:r>
            <w:r>
              <w:rPr>
                <w:rFonts w:hint="eastAsia"/>
                <w:sz w:val="24"/>
                <w:vertAlign w:val="superscript"/>
                <w:lang w:val="en-US" w:eastAsia="zh-CN"/>
              </w:rPr>
              <w:t>-6</w:t>
            </w:r>
          </w:p>
        </w:tc>
      </w:tr>
      <w:tr w14:paraId="71D3AAA0">
        <w:trPr>
          <w:jc w:val="center"/>
        </w:trPr>
        <w:tc>
          <w:tcPr>
            <w:tcW w:w="1237" w:type="dxa"/>
          </w:tcPr>
          <w:p w14:paraId="3B7EC94F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5</w:t>
            </w:r>
          </w:p>
        </w:tc>
        <w:tc>
          <w:tcPr>
            <w:tcW w:w="7765" w:type="dxa"/>
          </w:tcPr>
          <w:p w14:paraId="004C34A6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中文数字“一、二、三…”必须改为阿拉伯数字“1、2、3…”</w:t>
            </w:r>
          </w:p>
        </w:tc>
      </w:tr>
      <w:tr w14:paraId="13AEA05A">
        <w:trPr>
          <w:jc w:val="center"/>
        </w:trPr>
        <w:tc>
          <w:tcPr>
            <w:tcW w:w="1237" w:type="dxa"/>
          </w:tcPr>
          <w:p w14:paraId="3DDA18C0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6</w:t>
            </w:r>
          </w:p>
        </w:tc>
        <w:tc>
          <w:tcPr>
            <w:tcW w:w="7765" w:type="dxa"/>
          </w:tcPr>
          <w:p w14:paraId="0478B1B3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“#”为非许用单位，应改为“号”或采用“No. 1, No. 2”等形式</w:t>
            </w:r>
          </w:p>
        </w:tc>
      </w:tr>
      <w:tr w14:paraId="3C824F8F">
        <w:trPr>
          <w:jc w:val="center"/>
        </w:trPr>
        <w:tc>
          <w:tcPr>
            <w:tcW w:w="1237" w:type="dxa"/>
          </w:tcPr>
          <w:p w14:paraId="37377B65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7</w:t>
            </w:r>
          </w:p>
        </w:tc>
        <w:tc>
          <w:tcPr>
            <w:tcW w:w="7765" w:type="dxa"/>
          </w:tcPr>
          <w:p w14:paraId="03D19DE7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表示成分含量时，不得直接使用“含量”，应根据具体情况改为“质量分数”、“质量浓度”或“体积分数”</w:t>
            </w:r>
          </w:p>
        </w:tc>
      </w:tr>
      <w:tr w14:paraId="6AC8F3B1">
        <w:trPr>
          <w:jc w:val="center"/>
        </w:trPr>
        <w:tc>
          <w:tcPr>
            <w:tcW w:w="1237" w:type="dxa"/>
          </w:tcPr>
          <w:p w14:paraId="77FD7AA1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8</w:t>
            </w:r>
          </w:p>
        </w:tc>
        <w:tc>
          <w:tcPr>
            <w:tcW w:w="7765" w:type="dxa"/>
          </w:tcPr>
          <w:p w14:paraId="53F06A43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统一将“系数”改为“因数”（除特定术语如“泊松系数”已更正为“泊松比”外，其余通用表述应为“因数”）</w:t>
            </w:r>
          </w:p>
        </w:tc>
      </w:tr>
      <w:tr w14:paraId="76B32BF7">
        <w:trPr>
          <w:jc w:val="center"/>
        </w:trPr>
        <w:tc>
          <w:tcPr>
            <w:tcW w:w="1237" w:type="dxa"/>
          </w:tcPr>
          <w:p w14:paraId="0F666BEB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9</w:t>
            </w:r>
          </w:p>
        </w:tc>
        <w:tc>
          <w:tcPr>
            <w:tcW w:w="7765" w:type="dxa"/>
          </w:tcPr>
          <w:p w14:paraId="332E0146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“重量”应统一修改为“质量”</w:t>
            </w:r>
          </w:p>
        </w:tc>
      </w:tr>
      <w:tr w14:paraId="7605DB65">
        <w:trPr>
          <w:jc w:val="center"/>
        </w:trPr>
        <w:tc>
          <w:tcPr>
            <w:tcW w:w="1237" w:type="dxa"/>
          </w:tcPr>
          <w:p w14:paraId="34CE3A1A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10</w:t>
            </w:r>
          </w:p>
        </w:tc>
        <w:tc>
          <w:tcPr>
            <w:tcW w:w="7765" w:type="dxa"/>
          </w:tcPr>
          <w:p w14:paraId="4DA8F12D">
            <w:pPr>
              <w:spacing w:after="0"/>
              <w:ind w:firstLine="0"/>
              <w:rPr>
                <w:rFonts w:hint="default" w:eastAsia="宋体"/>
                <w:i w:val="0"/>
                <w:iCs w:val="0"/>
                <w:vertAlign w:val="baseline"/>
                <w:lang w:val="en-US" w:eastAsia="zh-CN"/>
              </w:rPr>
            </w:pPr>
            <w:r>
              <w:rPr>
                <w:rFonts w:ascii="Times New Roman" w:hAnsi="Times New Roman" w:eastAsia="宋体"/>
                <w:sz w:val="24"/>
              </w:rPr>
              <w:t>“几率”应统一修改为“概率”</w:t>
            </w:r>
          </w:p>
        </w:tc>
      </w:tr>
      <w:tr w14:paraId="13E68DBA">
        <w:trPr>
          <w:jc w:val="center"/>
        </w:trPr>
        <w:tc>
          <w:tcPr>
            <w:tcW w:w="1237" w:type="dxa"/>
          </w:tcPr>
          <w:p w14:paraId="6A54B191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11</w:t>
            </w:r>
          </w:p>
        </w:tc>
        <w:tc>
          <w:tcPr>
            <w:tcW w:w="7765" w:type="dxa"/>
          </w:tcPr>
          <w:p w14:paraId="42B133F9">
            <w:pPr>
              <w:spacing w:after="0"/>
              <w:ind w:firstLine="0"/>
            </w:pPr>
            <w:r>
              <w:rPr>
                <w:rFonts w:hint="eastAsia"/>
                <w:sz w:val="24"/>
                <w:lang w:val="en-US" w:eastAsia="zh-CN"/>
              </w:rPr>
              <w:t>正文</w:t>
            </w:r>
            <w:r>
              <w:rPr>
                <w:rFonts w:ascii="Times New Roman" w:hAnsi="Times New Roman" w:eastAsia="宋体"/>
                <w:sz w:val="24"/>
              </w:rPr>
              <w:t>参考文献引用中“等人”应简化为“等”</w:t>
            </w:r>
          </w:p>
        </w:tc>
      </w:tr>
      <w:tr w14:paraId="48808F2F">
        <w:trPr>
          <w:jc w:val="center"/>
        </w:trPr>
        <w:tc>
          <w:tcPr>
            <w:tcW w:w="1237" w:type="dxa"/>
          </w:tcPr>
          <w:p w14:paraId="0D580544">
            <w:pPr>
              <w:spacing w:after="0"/>
              <w:ind w:firstLine="0"/>
              <w:rPr>
                <w:rFonts w:hint="default" w:ascii="Times New Roman" w:hAnsi="Times New Roman" w:eastAsia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12</w:t>
            </w:r>
          </w:p>
        </w:tc>
        <w:tc>
          <w:tcPr>
            <w:tcW w:w="7765" w:type="dxa"/>
          </w:tcPr>
          <w:p w14:paraId="2251B909">
            <w:pPr>
              <w:spacing w:after="0"/>
              <w:ind w:firstLine="0"/>
              <w:rPr>
                <w:rFonts w:hint="default"/>
                <w:sz w:val="24"/>
                <w:lang w:val="en-US" w:eastAsia="zh-CN"/>
              </w:rPr>
            </w:pPr>
            <w:r>
              <w:rPr>
                <w:rFonts w:ascii="Times New Roman" w:hAnsi="Times New Roman" w:eastAsia="宋体"/>
                <w:sz w:val="24"/>
              </w:rPr>
              <w:t>冒号不可嵌套使用，即不能出现“：……：”结构</w:t>
            </w:r>
          </w:p>
        </w:tc>
      </w:tr>
      <w:tr w14:paraId="31BAB25A">
        <w:trPr>
          <w:jc w:val="center"/>
        </w:trPr>
        <w:tc>
          <w:tcPr>
            <w:tcW w:w="1237" w:type="dxa"/>
            <w:shd w:val="clear" w:color="auto" w:fill="auto"/>
            <w:vAlign w:val="top"/>
          </w:tcPr>
          <w:p w14:paraId="68F5ECB0">
            <w:pPr>
              <w:spacing w:after="0"/>
              <w:ind w:firstLine="0" w:firstLineChars="0"/>
              <w:rPr>
                <w:rFonts w:hint="eastAsia" w:ascii="Times New Roman" w:hAnsi="Times New Roman" w:eastAsia="宋体" w:cstheme="minorBidi"/>
                <w:sz w:val="24"/>
                <w:szCs w:val="22"/>
                <w:lang w:val="en-US" w:eastAsia="zh-CN" w:bidi="ar-SA"/>
              </w:rPr>
            </w:pPr>
            <w:r>
              <w:rPr>
                <w:rFonts w:ascii="Times New Roman" w:hAnsi="Times New Roman" w:eastAsia="宋体"/>
                <w:sz w:val="24"/>
              </w:rPr>
              <w:t>13</w:t>
            </w:r>
          </w:p>
        </w:tc>
        <w:tc>
          <w:tcPr>
            <w:tcW w:w="7765" w:type="dxa"/>
          </w:tcPr>
          <w:p w14:paraId="2510B1BD">
            <w:pPr>
              <w:spacing w:after="0"/>
              <w:ind w:firstLine="0"/>
              <w:rPr>
                <w:rFonts w:ascii="Times New Roman" w:hAnsi="Times New Roman" w:eastAsia="宋体"/>
                <w:sz w:val="24"/>
              </w:rPr>
            </w:pPr>
            <w:r>
              <w:rPr>
                <w:rFonts w:ascii="Times New Roman" w:hAnsi="Times New Roman" w:eastAsia="宋体"/>
                <w:sz w:val="24"/>
              </w:rPr>
              <w:t>“平方米”应统一使用符号“m²”表示</w:t>
            </w:r>
          </w:p>
        </w:tc>
      </w:tr>
      <w:tr w14:paraId="679B7173">
        <w:trPr>
          <w:jc w:val="center"/>
        </w:trPr>
        <w:tc>
          <w:tcPr>
            <w:tcW w:w="1237" w:type="dxa"/>
            <w:shd w:val="clear" w:color="auto" w:fill="auto"/>
            <w:vAlign w:val="top"/>
          </w:tcPr>
          <w:p w14:paraId="4CF252AA">
            <w:pPr>
              <w:spacing w:after="0"/>
              <w:ind w:firstLine="0" w:firstLineChars="0"/>
              <w:rPr>
                <w:rFonts w:hint="eastAsia" w:ascii="Times New Roman" w:hAnsi="Times New Roman" w:eastAsia="宋体" w:cstheme="minorBidi"/>
                <w:sz w:val="24"/>
                <w:szCs w:val="22"/>
                <w:lang w:val="en-US" w:eastAsia="zh-CN" w:bidi="ar-SA"/>
              </w:rPr>
            </w:pPr>
            <w:r>
              <w:rPr>
                <w:rFonts w:ascii="Times New Roman" w:hAnsi="Times New Roman" w:eastAsia="宋体"/>
                <w:sz w:val="24"/>
              </w:rPr>
              <w:t>14</w:t>
            </w:r>
          </w:p>
        </w:tc>
        <w:tc>
          <w:tcPr>
            <w:tcW w:w="7765" w:type="dxa"/>
          </w:tcPr>
          <w:p w14:paraId="38EF3DF4">
            <w:pPr>
              <w:spacing w:after="0"/>
              <w:ind w:firstLine="0"/>
              <w:rPr>
                <w:rFonts w:hint="default" w:ascii="Times New Roman" w:hAnsi="Times New Roman" w:eastAsia="宋体"/>
                <w:sz w:val="24"/>
                <w:lang w:val="en-US" w:eastAsia="zh-CN"/>
              </w:rPr>
            </w:pPr>
            <w:r>
              <w:rPr>
                <w:rFonts w:ascii="Times New Roman" w:hAnsi="Times New Roman" w:eastAsia="宋体"/>
                <w:sz w:val="24"/>
              </w:rPr>
              <w:t>“实验”应根据语境统一改为“试验”（特指工业过程测试场景）</w:t>
            </w:r>
            <w:r>
              <w:rPr>
                <w:rFonts w:hint="eastAsia"/>
                <w:sz w:val="24"/>
                <w:lang w:eastAsia="zh-CN"/>
              </w:rPr>
              <w:t>，</w:t>
            </w:r>
            <w:r>
              <w:rPr>
                <w:rFonts w:hint="eastAsia"/>
                <w:sz w:val="24"/>
                <w:lang w:val="en-US" w:eastAsia="zh-CN"/>
              </w:rPr>
              <w:t>只有实验室用“实验”</w:t>
            </w:r>
          </w:p>
        </w:tc>
      </w:tr>
      <w:tr w14:paraId="6708655A">
        <w:trPr>
          <w:jc w:val="center"/>
        </w:trPr>
        <w:tc>
          <w:tcPr>
            <w:tcW w:w="1237" w:type="dxa"/>
            <w:shd w:val="clear" w:color="auto" w:fill="auto"/>
            <w:vAlign w:val="top"/>
          </w:tcPr>
          <w:p w14:paraId="5338B900">
            <w:pPr>
              <w:spacing w:after="0"/>
              <w:ind w:firstLine="0" w:firstLineChars="0"/>
              <w:rPr>
                <w:rFonts w:hint="eastAsia" w:ascii="Times New Roman" w:hAnsi="Times New Roman" w:eastAsia="宋体" w:cstheme="minorBidi"/>
                <w:sz w:val="24"/>
                <w:szCs w:val="22"/>
                <w:lang w:val="en-US" w:eastAsia="zh-CN" w:bidi="ar-SA"/>
              </w:rPr>
            </w:pPr>
            <w:r>
              <w:rPr>
                <w:rFonts w:ascii="Times New Roman" w:hAnsi="Times New Roman" w:eastAsia="宋体"/>
                <w:sz w:val="24"/>
              </w:rPr>
              <w:t>15</w:t>
            </w:r>
          </w:p>
        </w:tc>
        <w:tc>
          <w:tcPr>
            <w:tcW w:w="7765" w:type="dxa"/>
            <w:shd w:val="clear" w:color="auto" w:fill="auto"/>
            <w:vAlign w:val="top"/>
          </w:tcPr>
          <w:p w14:paraId="1B3933A4">
            <w:pPr>
              <w:spacing w:after="0"/>
              <w:ind w:firstLine="0" w:firstLineChars="0"/>
              <w:rPr>
                <w:rFonts w:ascii="Times New Roman" w:hAnsi="Times New Roman" w:eastAsia="宋体" w:cstheme="minorBidi"/>
                <w:sz w:val="24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宋体"/>
                <w:sz w:val="24"/>
              </w:rPr>
              <w:t>“比重”应根据上下文改为“比例”或“密度”</w:t>
            </w:r>
          </w:p>
        </w:tc>
      </w:tr>
      <w:tr w14:paraId="7491BC2C">
        <w:trPr>
          <w:jc w:val="center"/>
        </w:trPr>
        <w:tc>
          <w:tcPr>
            <w:tcW w:w="1237" w:type="dxa"/>
            <w:shd w:val="clear" w:color="auto" w:fill="auto"/>
            <w:vAlign w:val="top"/>
          </w:tcPr>
          <w:p w14:paraId="45A94D1D">
            <w:pPr>
              <w:spacing w:after="0"/>
              <w:ind w:firstLine="0" w:firstLineChars="0"/>
              <w:rPr>
                <w:rFonts w:hint="eastAsia" w:ascii="Times New Roman" w:hAnsi="Times New Roman" w:eastAsia="宋体" w:cstheme="minorBidi"/>
                <w:sz w:val="24"/>
                <w:szCs w:val="22"/>
                <w:lang w:val="en-US" w:eastAsia="zh-CN" w:bidi="ar-SA"/>
              </w:rPr>
            </w:pPr>
            <w:r>
              <w:rPr>
                <w:rFonts w:ascii="Times New Roman" w:hAnsi="Times New Roman" w:eastAsia="宋体"/>
                <w:sz w:val="24"/>
              </w:rPr>
              <w:t>16</w:t>
            </w:r>
          </w:p>
        </w:tc>
        <w:tc>
          <w:tcPr>
            <w:tcW w:w="7765" w:type="dxa"/>
            <w:shd w:val="clear" w:color="auto" w:fill="auto"/>
            <w:vAlign w:val="top"/>
          </w:tcPr>
          <w:p w14:paraId="2AF38DD9">
            <w:pPr>
              <w:spacing w:after="0"/>
              <w:ind w:firstLine="0" w:firstLineChars="0"/>
              <w:rPr>
                <w:rFonts w:ascii="Times New Roman" w:hAnsi="Times New Roman" w:eastAsia="宋体" w:cstheme="minorBidi"/>
                <w:sz w:val="24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宋体"/>
                <w:sz w:val="24"/>
              </w:rPr>
              <w:t>“其它”应统一修改为“其他”</w:t>
            </w:r>
          </w:p>
        </w:tc>
      </w:tr>
      <w:tr w14:paraId="2025FBF0">
        <w:trPr>
          <w:jc w:val="center"/>
        </w:trPr>
        <w:tc>
          <w:tcPr>
            <w:tcW w:w="1237" w:type="dxa"/>
            <w:shd w:val="clear" w:color="auto" w:fill="auto"/>
            <w:vAlign w:val="top"/>
          </w:tcPr>
          <w:p w14:paraId="310FF8C6">
            <w:pPr>
              <w:spacing w:after="0"/>
              <w:ind w:firstLine="0" w:firstLineChars="0"/>
              <w:rPr>
                <w:rFonts w:hint="eastAsia" w:ascii="Times New Roman" w:hAnsi="Times New Roman" w:eastAsia="宋体" w:cstheme="minorBidi"/>
                <w:sz w:val="24"/>
                <w:szCs w:val="22"/>
                <w:lang w:val="en-US" w:eastAsia="zh-CN" w:bidi="ar-SA"/>
              </w:rPr>
            </w:pPr>
            <w:r>
              <w:rPr>
                <w:rFonts w:ascii="Times New Roman" w:hAnsi="Times New Roman" w:eastAsia="宋体"/>
                <w:sz w:val="24"/>
              </w:rPr>
              <w:t>17</w:t>
            </w:r>
          </w:p>
        </w:tc>
        <w:tc>
          <w:tcPr>
            <w:tcW w:w="7765" w:type="dxa"/>
            <w:shd w:val="clear" w:color="auto" w:fill="auto"/>
            <w:vAlign w:val="top"/>
          </w:tcPr>
          <w:p w14:paraId="43A48174">
            <w:pPr>
              <w:spacing w:after="0"/>
              <w:ind w:firstLine="0" w:firstLineChars="0"/>
              <w:rPr>
                <w:rFonts w:hint="default" w:ascii="Times New Roman" w:hAnsi="Times New Roman" w:eastAsia="宋体"/>
                <w:sz w:val="24"/>
                <w:lang w:val="en-US" w:eastAsia="zh-CN"/>
              </w:rPr>
            </w:pPr>
            <w:r>
              <w:rPr>
                <w:rFonts w:ascii="Times New Roman" w:hAnsi="Times New Roman" w:eastAsia="宋体"/>
                <w:sz w:val="24"/>
              </w:rPr>
              <w:t>如“调控手段主要有：轧辊倾斜……”此类句式中的冒号应删除，改为“即：”或“如图X所示”等引导方式</w:t>
            </w:r>
            <w:r>
              <w:rPr>
                <w:rFonts w:hint="eastAsia"/>
                <w:sz w:val="24"/>
                <w:lang w:eastAsia="zh-CN"/>
              </w:rPr>
              <w:t>。</w:t>
            </w:r>
            <w:r>
              <w:rPr>
                <w:rFonts w:hint="eastAsia"/>
                <w:sz w:val="24"/>
                <w:lang w:val="en-US" w:eastAsia="zh-CN"/>
              </w:rPr>
              <w:t>文章中要么用“如图X所示”要么用“见图X”，不可以写成“如图X”和“见图X所示”。</w:t>
            </w:r>
            <w:bookmarkStart w:id="2" w:name="_GoBack"/>
            <w:bookmarkEnd w:id="2"/>
          </w:p>
        </w:tc>
      </w:tr>
      <w:tr w14:paraId="4160F1CA">
        <w:trPr>
          <w:jc w:val="center"/>
        </w:trPr>
        <w:tc>
          <w:tcPr>
            <w:tcW w:w="1237" w:type="dxa"/>
            <w:shd w:val="clear" w:color="auto" w:fill="auto"/>
            <w:vAlign w:val="top"/>
          </w:tcPr>
          <w:p w14:paraId="7F541E7D">
            <w:pPr>
              <w:spacing w:after="0"/>
              <w:ind w:firstLine="0" w:firstLineChars="0"/>
              <w:rPr>
                <w:rFonts w:hint="eastAsia" w:ascii="Times New Roman" w:hAnsi="Times New Roman" w:eastAsia="宋体" w:cstheme="minorBidi"/>
                <w:sz w:val="24"/>
                <w:szCs w:val="22"/>
                <w:lang w:val="en-US" w:eastAsia="zh-CN" w:bidi="ar-SA"/>
              </w:rPr>
            </w:pPr>
            <w:r>
              <w:rPr>
                <w:rFonts w:ascii="Times New Roman" w:hAnsi="Times New Roman" w:eastAsia="宋体"/>
                <w:sz w:val="24"/>
              </w:rPr>
              <w:t>18</w:t>
            </w:r>
          </w:p>
        </w:tc>
        <w:tc>
          <w:tcPr>
            <w:tcW w:w="7765" w:type="dxa"/>
            <w:shd w:val="clear" w:color="auto" w:fill="auto"/>
            <w:vAlign w:val="top"/>
          </w:tcPr>
          <w:p w14:paraId="73E2ECE3">
            <w:pPr>
              <w:spacing w:after="0"/>
              <w:ind w:firstLine="0" w:firstLineChars="0"/>
              <w:rPr>
                <w:rFonts w:ascii="Times New Roman" w:hAnsi="Times New Roman" w:eastAsia="宋体"/>
                <w:sz w:val="24"/>
              </w:rPr>
            </w:pPr>
            <w:r>
              <w:rPr>
                <w:rFonts w:ascii="Times New Roman" w:hAnsi="Times New Roman" w:eastAsia="宋体"/>
                <w:sz w:val="24"/>
              </w:rPr>
              <w:t>乘号应使用“×”符号，不得使用星号“*”</w:t>
            </w:r>
          </w:p>
        </w:tc>
      </w:tr>
      <w:tr w14:paraId="43520A34">
        <w:trPr>
          <w:jc w:val="center"/>
        </w:trPr>
        <w:tc>
          <w:tcPr>
            <w:tcW w:w="1237" w:type="dxa"/>
            <w:shd w:val="clear" w:color="auto" w:fill="auto"/>
            <w:vAlign w:val="top"/>
          </w:tcPr>
          <w:p w14:paraId="2CB306EE">
            <w:pPr>
              <w:spacing w:after="0"/>
              <w:ind w:firstLine="0" w:firstLineChars="0"/>
              <w:rPr>
                <w:rFonts w:hint="eastAsia" w:ascii="Times New Roman" w:hAnsi="Times New Roman" w:eastAsia="宋体" w:cstheme="minorBidi"/>
                <w:sz w:val="24"/>
                <w:szCs w:val="22"/>
                <w:lang w:val="en-US" w:eastAsia="zh-CN" w:bidi="ar-SA"/>
              </w:rPr>
            </w:pPr>
            <w:r>
              <w:rPr>
                <w:rFonts w:ascii="Times New Roman" w:hAnsi="Times New Roman" w:eastAsia="宋体"/>
                <w:sz w:val="24"/>
              </w:rPr>
              <w:t>19</w:t>
            </w:r>
          </w:p>
        </w:tc>
        <w:tc>
          <w:tcPr>
            <w:tcW w:w="7765" w:type="dxa"/>
            <w:shd w:val="clear" w:color="auto" w:fill="auto"/>
            <w:vAlign w:val="top"/>
          </w:tcPr>
          <w:p w14:paraId="42BA688A">
            <w:pPr>
              <w:spacing w:after="0"/>
              <w:ind w:firstLine="0" w:firstLineChars="0"/>
              <w:rPr>
                <w:rFonts w:ascii="Times New Roman" w:hAnsi="Times New Roman" w:eastAsia="宋体" w:cstheme="minorBidi"/>
                <w:sz w:val="24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宋体"/>
                <w:sz w:val="24"/>
              </w:rPr>
              <w:t>复合单位在图中</w:t>
            </w:r>
            <w:r>
              <w:rPr>
                <w:rFonts w:hint="eastAsia"/>
                <w:sz w:val="24"/>
                <w:lang w:val="en-US" w:eastAsia="zh-CN"/>
              </w:rPr>
              <w:t>和表中必须</w:t>
            </w:r>
            <w:r>
              <w:rPr>
                <w:rFonts w:ascii="Times New Roman" w:hAnsi="Times New Roman" w:eastAsia="宋体"/>
                <w:sz w:val="24"/>
              </w:rPr>
              <w:t>用乘积形式（如kg·m·s</w:t>
            </w:r>
            <w:r>
              <w:rPr>
                <w:rFonts w:hint="eastAsia"/>
                <w:sz w:val="24"/>
                <w:vertAlign w:val="superscript"/>
                <w:lang w:val="en-US" w:eastAsia="zh-CN"/>
              </w:rPr>
              <w:t>-</w:t>
            </w:r>
            <w:r>
              <w:rPr>
                <w:rFonts w:ascii="Times New Roman" w:hAnsi="Times New Roman" w:eastAsia="宋体"/>
                <w:sz w:val="24"/>
              </w:rPr>
              <w:t>²</w:t>
            </w:r>
            <w:r>
              <w:rPr>
                <w:rFonts w:hint="eastAsia"/>
                <w:sz w:val="24"/>
                <w:lang w:val="en-US" w:eastAsia="zh-CN"/>
              </w:rPr>
              <w:t>或N m</w:t>
            </w:r>
            <w:r>
              <w:rPr>
                <w:rFonts w:hint="eastAsia"/>
                <w:sz w:val="24"/>
                <w:vertAlign w:val="superscript"/>
                <w:lang w:val="en-US" w:eastAsia="zh-CN"/>
              </w:rPr>
              <w:t>-1</w:t>
            </w:r>
            <w:r>
              <w:rPr>
                <w:rFonts w:ascii="Times New Roman" w:hAnsi="Times New Roman" w:eastAsia="宋体"/>
                <w:sz w:val="24"/>
              </w:rPr>
              <w:t>），但在正文中应使用斜杠形式（如kg·m/s² 或 N/m）</w:t>
            </w:r>
          </w:p>
        </w:tc>
      </w:tr>
      <w:tr w14:paraId="2F96887B">
        <w:trPr>
          <w:jc w:val="center"/>
        </w:trPr>
        <w:tc>
          <w:tcPr>
            <w:tcW w:w="1237" w:type="dxa"/>
            <w:shd w:val="clear" w:color="auto" w:fill="auto"/>
            <w:vAlign w:val="top"/>
          </w:tcPr>
          <w:p w14:paraId="79D8C7FD">
            <w:pPr>
              <w:spacing w:after="0"/>
              <w:ind w:firstLine="0" w:firstLineChars="0"/>
              <w:rPr>
                <w:rFonts w:hint="eastAsia" w:ascii="Times New Roman" w:hAnsi="Times New Roman" w:eastAsia="宋体" w:cstheme="minorBidi"/>
                <w:sz w:val="24"/>
                <w:szCs w:val="22"/>
                <w:lang w:val="en-US" w:eastAsia="zh-CN" w:bidi="ar-SA"/>
              </w:rPr>
            </w:pPr>
            <w:r>
              <w:rPr>
                <w:rFonts w:ascii="Times New Roman" w:hAnsi="Times New Roman" w:eastAsia="宋体"/>
                <w:sz w:val="24"/>
              </w:rPr>
              <w:t>20</w:t>
            </w:r>
          </w:p>
        </w:tc>
        <w:tc>
          <w:tcPr>
            <w:tcW w:w="7765" w:type="dxa"/>
            <w:shd w:val="clear" w:color="auto" w:fill="auto"/>
            <w:vAlign w:val="top"/>
          </w:tcPr>
          <w:p w14:paraId="63E34D4D">
            <w:pPr>
              <w:spacing w:after="0"/>
              <w:ind w:firstLine="0" w:firstLineChars="0"/>
              <w:rPr>
                <w:rFonts w:hint="eastAsia"/>
                <w:sz w:val="24"/>
                <w:lang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文字描述时</w:t>
            </w:r>
            <w:r>
              <w:rPr>
                <w:rFonts w:ascii="Times New Roman" w:hAnsi="Times New Roman" w:eastAsia="宋体"/>
                <w:sz w:val="24"/>
              </w:rPr>
              <w:t>不得使用小于号“&lt;”，应使用汉字“小于”代替</w:t>
            </w:r>
            <w:r>
              <w:rPr>
                <w:rFonts w:hint="eastAsia"/>
                <w:sz w:val="24"/>
                <w:lang w:eastAsia="zh-CN"/>
              </w:rPr>
              <w:t>，</w:t>
            </w:r>
            <w:r>
              <w:rPr>
                <w:rFonts w:hint="eastAsia"/>
                <w:sz w:val="24"/>
                <w:lang w:val="en-US" w:eastAsia="zh-CN"/>
              </w:rPr>
              <w:t>或者存在符号的情况下可以使用</w:t>
            </w:r>
            <w:r>
              <w:rPr>
                <w:rFonts w:hint="eastAsia"/>
                <w:sz w:val="24"/>
                <w:lang w:eastAsia="zh-CN"/>
              </w:rPr>
              <w:t>。</w:t>
            </w:r>
          </w:p>
          <w:p w14:paraId="09AA8A39">
            <w:pPr>
              <w:spacing w:after="0"/>
              <w:ind w:firstLine="0" w:firstLineChars="0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错误示例：当速度＜5 m/s时...</w:t>
            </w:r>
          </w:p>
          <w:p w14:paraId="2AB5F3B2">
            <w:pPr>
              <w:spacing w:after="0"/>
              <w:ind w:firstLine="0" w:firstLineChars="0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正确写法：当</w:t>
            </w:r>
            <w:r>
              <w:rPr>
                <w:rFonts w:hint="default" w:ascii="Times New Roman Italic" w:hAnsi="Times New Roman Italic" w:cs="Times New Roman Italic"/>
                <w:i/>
                <w:iCs/>
                <w:color w:val="1331F5"/>
                <w:sz w:val="24"/>
                <w:lang w:val="en-US" w:eastAsia="zh-CN"/>
              </w:rPr>
              <w:t>v</w:t>
            </w:r>
            <w:r>
              <w:rPr>
                <w:rFonts w:hint="eastAsia"/>
                <w:color w:val="1331F5"/>
                <w:sz w:val="24"/>
                <w:lang w:val="en-US" w:eastAsia="zh-CN"/>
              </w:rPr>
              <w:t>＜</w:t>
            </w:r>
            <w:r>
              <w:rPr>
                <w:rFonts w:hint="eastAsia"/>
                <w:sz w:val="24"/>
                <w:lang w:val="en-US" w:eastAsia="zh-CN"/>
              </w:rPr>
              <w:t>5 m/s时...；或者当速度</w:t>
            </w:r>
            <w:r>
              <w:rPr>
                <w:rFonts w:hint="eastAsia"/>
                <w:color w:val="1331F5"/>
                <w:sz w:val="24"/>
                <w:lang w:val="en-US" w:eastAsia="zh-CN"/>
              </w:rPr>
              <w:t>小于</w:t>
            </w:r>
            <w:r>
              <w:rPr>
                <w:rFonts w:hint="eastAsia"/>
                <w:sz w:val="24"/>
                <w:lang w:val="en-US" w:eastAsia="zh-CN"/>
              </w:rPr>
              <w:t>5 m/s时...</w:t>
            </w:r>
          </w:p>
        </w:tc>
      </w:tr>
      <w:tr w14:paraId="63A71D0E">
        <w:trPr>
          <w:jc w:val="center"/>
        </w:trPr>
        <w:tc>
          <w:tcPr>
            <w:tcW w:w="1237" w:type="dxa"/>
            <w:shd w:val="clear" w:color="auto" w:fill="auto"/>
            <w:vAlign w:val="top"/>
          </w:tcPr>
          <w:p w14:paraId="529E4AA4">
            <w:pPr>
              <w:spacing w:after="0"/>
              <w:ind w:firstLine="0" w:firstLineChars="0"/>
              <w:rPr>
                <w:rFonts w:hint="eastAsia" w:ascii="Times New Roman" w:hAnsi="Times New Roman" w:eastAsia="宋体" w:cstheme="minorBidi"/>
                <w:sz w:val="24"/>
                <w:szCs w:val="22"/>
                <w:lang w:val="en-US" w:eastAsia="zh-CN" w:bidi="ar-SA"/>
              </w:rPr>
            </w:pPr>
            <w:r>
              <w:rPr>
                <w:rFonts w:ascii="Times New Roman" w:hAnsi="Times New Roman" w:eastAsia="宋体"/>
                <w:sz w:val="24"/>
              </w:rPr>
              <w:t>21</w:t>
            </w:r>
          </w:p>
        </w:tc>
        <w:tc>
          <w:tcPr>
            <w:tcW w:w="7765" w:type="dxa"/>
            <w:shd w:val="clear" w:color="auto" w:fill="auto"/>
            <w:vAlign w:val="top"/>
          </w:tcPr>
          <w:p w14:paraId="0BE491F5">
            <w:pPr>
              <w:spacing w:after="0"/>
              <w:ind w:firstLine="0" w:firstLineChars="0"/>
              <w:rPr>
                <w:rFonts w:ascii="Times New Roman" w:hAnsi="Times New Roman" w:eastAsia="宋体" w:cstheme="minorBidi"/>
                <w:sz w:val="24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宋体"/>
                <w:sz w:val="24"/>
              </w:rPr>
              <w:t>数值超过四位时，从右向左每三位加一个空格，如“1 000 000”</w:t>
            </w:r>
          </w:p>
        </w:tc>
      </w:tr>
      <w:tr w14:paraId="1644FECB">
        <w:trPr>
          <w:jc w:val="center"/>
        </w:trPr>
        <w:tc>
          <w:tcPr>
            <w:tcW w:w="1237" w:type="dxa"/>
            <w:shd w:val="clear" w:color="auto" w:fill="auto"/>
            <w:vAlign w:val="top"/>
          </w:tcPr>
          <w:p w14:paraId="2039E145">
            <w:pPr>
              <w:spacing w:after="0"/>
              <w:ind w:firstLine="0" w:firstLineChars="0"/>
              <w:rPr>
                <w:rFonts w:hint="eastAsia" w:ascii="Times New Roman" w:hAnsi="Times New Roman" w:eastAsia="宋体" w:cstheme="minorBidi"/>
                <w:sz w:val="24"/>
                <w:szCs w:val="22"/>
                <w:lang w:val="en-US" w:eastAsia="zh-CN" w:bidi="ar-SA"/>
              </w:rPr>
            </w:pPr>
            <w:r>
              <w:rPr>
                <w:rFonts w:ascii="Times New Roman" w:hAnsi="Times New Roman" w:eastAsia="宋体"/>
                <w:sz w:val="24"/>
              </w:rPr>
              <w:t>22</w:t>
            </w:r>
          </w:p>
        </w:tc>
        <w:tc>
          <w:tcPr>
            <w:tcW w:w="7765" w:type="dxa"/>
            <w:shd w:val="clear" w:color="auto" w:fill="auto"/>
            <w:vAlign w:val="top"/>
          </w:tcPr>
          <w:p w14:paraId="59C531D2">
            <w:pPr>
              <w:spacing w:after="0"/>
              <w:ind w:firstLine="0" w:firstLineChars="0"/>
              <w:rPr>
                <w:rFonts w:ascii="Times New Roman" w:hAnsi="Times New Roman" w:eastAsia="宋体" w:cstheme="minorBidi"/>
                <w:sz w:val="24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宋体"/>
                <w:sz w:val="24"/>
              </w:rPr>
              <w:t>“带入公式中”应改为“代入公式中”</w:t>
            </w:r>
          </w:p>
        </w:tc>
      </w:tr>
      <w:tr w14:paraId="506F5B44">
        <w:trPr>
          <w:jc w:val="center"/>
        </w:trPr>
        <w:tc>
          <w:tcPr>
            <w:tcW w:w="1237" w:type="dxa"/>
            <w:shd w:val="clear" w:color="auto" w:fill="auto"/>
            <w:vAlign w:val="top"/>
          </w:tcPr>
          <w:p w14:paraId="2E2E7AD9">
            <w:pPr>
              <w:spacing w:after="0"/>
              <w:ind w:firstLine="0" w:firstLineChars="0"/>
              <w:rPr>
                <w:rFonts w:hint="eastAsia" w:ascii="Times New Roman" w:hAnsi="Times New Roman" w:eastAsia="宋体" w:cstheme="minorBidi"/>
                <w:sz w:val="24"/>
                <w:szCs w:val="22"/>
                <w:lang w:val="en-US" w:eastAsia="zh-CN" w:bidi="ar-SA"/>
              </w:rPr>
            </w:pPr>
            <w:r>
              <w:rPr>
                <w:rFonts w:ascii="Times New Roman" w:hAnsi="Times New Roman" w:eastAsia="宋体"/>
                <w:sz w:val="24"/>
              </w:rPr>
              <w:t>23</w:t>
            </w:r>
          </w:p>
        </w:tc>
        <w:tc>
          <w:tcPr>
            <w:tcW w:w="7765" w:type="dxa"/>
            <w:shd w:val="clear" w:color="auto" w:fill="auto"/>
            <w:vAlign w:val="top"/>
          </w:tcPr>
          <w:p w14:paraId="148A8A5F">
            <w:pPr>
              <w:spacing w:after="0"/>
              <w:ind w:firstLine="0" w:firstLineChars="0"/>
              <w:rPr>
                <w:rFonts w:ascii="Times New Roman" w:hAnsi="Times New Roman" w:eastAsia="宋体" w:cstheme="minorBidi"/>
                <w:sz w:val="24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宋体"/>
                <w:sz w:val="24"/>
              </w:rPr>
              <w:t>单位不得在行首转行，应与数值保持在同一行</w:t>
            </w:r>
          </w:p>
        </w:tc>
      </w:tr>
      <w:tr w14:paraId="0C8CCA00">
        <w:trPr>
          <w:jc w:val="center"/>
        </w:trPr>
        <w:tc>
          <w:tcPr>
            <w:tcW w:w="1237" w:type="dxa"/>
            <w:shd w:val="clear" w:color="auto" w:fill="auto"/>
            <w:vAlign w:val="top"/>
          </w:tcPr>
          <w:p w14:paraId="7D155AF6">
            <w:pPr>
              <w:spacing w:after="0"/>
              <w:ind w:firstLine="0" w:firstLineChars="0"/>
              <w:rPr>
                <w:rFonts w:hint="eastAsia" w:ascii="Times New Roman" w:hAnsi="Times New Roman" w:eastAsia="宋体" w:cstheme="minorBidi"/>
                <w:sz w:val="24"/>
                <w:szCs w:val="22"/>
                <w:lang w:val="en-US" w:eastAsia="zh-CN" w:bidi="ar-SA"/>
              </w:rPr>
            </w:pPr>
            <w:r>
              <w:rPr>
                <w:rFonts w:ascii="Times New Roman" w:hAnsi="Times New Roman" w:eastAsia="宋体"/>
                <w:sz w:val="24"/>
              </w:rPr>
              <w:t>24</w:t>
            </w:r>
          </w:p>
        </w:tc>
        <w:tc>
          <w:tcPr>
            <w:tcW w:w="7765" w:type="dxa"/>
            <w:shd w:val="clear" w:color="auto" w:fill="auto"/>
            <w:vAlign w:val="top"/>
          </w:tcPr>
          <w:p w14:paraId="71076390">
            <w:pPr>
              <w:spacing w:after="0"/>
              <w:ind w:firstLine="0" w:firstLineChars="0"/>
              <w:rPr>
                <w:rFonts w:ascii="Times New Roman" w:hAnsi="Times New Roman" w:eastAsia="宋体" w:cstheme="minorBidi"/>
                <w:sz w:val="24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宋体"/>
                <w:sz w:val="24"/>
              </w:rPr>
              <w:t>范围描述中不得再加“约”字，如“5~10”不得写作“约5~10”</w:t>
            </w:r>
          </w:p>
        </w:tc>
      </w:tr>
      <w:tr w14:paraId="68977EB6">
        <w:trPr>
          <w:jc w:val="center"/>
        </w:trPr>
        <w:tc>
          <w:tcPr>
            <w:tcW w:w="1237" w:type="dxa"/>
            <w:shd w:val="clear" w:color="auto" w:fill="auto"/>
            <w:vAlign w:val="top"/>
          </w:tcPr>
          <w:p w14:paraId="6BDBB1E8">
            <w:pPr>
              <w:spacing w:after="0"/>
              <w:ind w:firstLine="0" w:firstLineChars="0"/>
              <w:rPr>
                <w:rFonts w:hint="eastAsia" w:ascii="Times New Roman" w:hAnsi="Times New Roman" w:eastAsia="宋体" w:cstheme="minorBidi"/>
                <w:sz w:val="24"/>
                <w:szCs w:val="22"/>
                <w:lang w:val="en-US" w:eastAsia="zh-CN" w:bidi="ar-SA"/>
              </w:rPr>
            </w:pPr>
            <w:r>
              <w:rPr>
                <w:rFonts w:ascii="Times New Roman" w:hAnsi="Times New Roman" w:eastAsia="宋体"/>
                <w:sz w:val="24"/>
              </w:rPr>
              <w:t>25</w:t>
            </w:r>
          </w:p>
        </w:tc>
        <w:tc>
          <w:tcPr>
            <w:tcW w:w="7765" w:type="dxa"/>
            <w:shd w:val="clear" w:color="auto" w:fill="auto"/>
            <w:vAlign w:val="top"/>
          </w:tcPr>
          <w:p w14:paraId="3FD3021E">
            <w:pPr>
              <w:spacing w:after="0"/>
              <w:ind w:firstLine="0" w:firstLineChars="0"/>
              <w:rPr>
                <w:rFonts w:ascii="Times New Roman" w:hAnsi="Times New Roman" w:eastAsia="宋体" w:cstheme="minorBidi"/>
                <w:sz w:val="24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宋体"/>
                <w:sz w:val="24"/>
              </w:rPr>
              <w:t>“失重”应统一修改为“质量损失”</w:t>
            </w:r>
          </w:p>
        </w:tc>
      </w:tr>
      <w:tr w14:paraId="68BE1F8D">
        <w:trPr>
          <w:jc w:val="center"/>
        </w:trPr>
        <w:tc>
          <w:tcPr>
            <w:tcW w:w="1237" w:type="dxa"/>
          </w:tcPr>
          <w:p w14:paraId="58EC5F8E">
            <w:pPr>
              <w:spacing w:after="0"/>
              <w:ind w:firstLine="0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26</w:t>
            </w:r>
          </w:p>
        </w:tc>
        <w:tc>
          <w:tcPr>
            <w:tcW w:w="7765" w:type="dxa"/>
            <w:shd w:val="clear" w:color="auto" w:fill="auto"/>
            <w:vAlign w:val="top"/>
          </w:tcPr>
          <w:p w14:paraId="399F6666">
            <w:pPr>
              <w:spacing w:after="0"/>
              <w:ind w:firstLine="0" w:firstLineChars="0"/>
              <w:rPr>
                <w:rFonts w:ascii="Times New Roman" w:hAnsi="Times New Roman" w:eastAsia="宋体" w:cstheme="minorBidi"/>
                <w:sz w:val="24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宋体"/>
                <w:sz w:val="24"/>
              </w:rPr>
              <w:t>数值范围必须按从小到大顺序书写，禁止倒序</w:t>
            </w:r>
          </w:p>
        </w:tc>
      </w:tr>
      <w:tr w14:paraId="7D22BB2D">
        <w:trPr>
          <w:jc w:val="center"/>
        </w:trPr>
        <w:tc>
          <w:tcPr>
            <w:tcW w:w="1237" w:type="dxa"/>
          </w:tcPr>
          <w:p w14:paraId="3B928189">
            <w:pPr>
              <w:spacing w:after="0"/>
              <w:ind w:firstLine="0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27</w:t>
            </w:r>
          </w:p>
        </w:tc>
        <w:tc>
          <w:tcPr>
            <w:tcW w:w="7765" w:type="dxa"/>
            <w:shd w:val="clear" w:color="auto" w:fill="auto"/>
            <w:vAlign w:val="top"/>
          </w:tcPr>
          <w:p w14:paraId="61DB810F">
            <w:pPr>
              <w:spacing w:after="0"/>
              <w:ind w:firstLine="0" w:firstLineChars="0"/>
              <w:rPr>
                <w:rFonts w:ascii="Times New Roman" w:hAnsi="Times New Roman" w:eastAsia="宋体"/>
                <w:sz w:val="24"/>
              </w:rPr>
            </w:pPr>
            <w:r>
              <w:rPr>
                <w:rFonts w:ascii="Times New Roman" w:hAnsi="Times New Roman" w:eastAsia="宋体"/>
                <w:sz w:val="24"/>
              </w:rPr>
              <w:t>中文范围连接符用“~”，英文则对应使用短横线“-”</w:t>
            </w:r>
          </w:p>
        </w:tc>
      </w:tr>
      <w:tr w14:paraId="41226B53">
        <w:trPr>
          <w:jc w:val="center"/>
        </w:trPr>
        <w:tc>
          <w:tcPr>
            <w:tcW w:w="1237" w:type="dxa"/>
          </w:tcPr>
          <w:p w14:paraId="6E2E9724">
            <w:pPr>
              <w:spacing w:after="0"/>
              <w:ind w:firstLine="0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28</w:t>
            </w:r>
          </w:p>
        </w:tc>
        <w:tc>
          <w:tcPr>
            <w:tcW w:w="7765" w:type="dxa"/>
            <w:shd w:val="clear" w:color="auto" w:fill="auto"/>
            <w:vAlign w:val="top"/>
          </w:tcPr>
          <w:p w14:paraId="50BB8666">
            <w:pPr>
              <w:spacing w:after="0"/>
              <w:ind w:firstLine="0" w:firstLineChars="0"/>
              <w:rPr>
                <w:rFonts w:ascii="Times New Roman" w:hAnsi="Times New Roman" w:eastAsia="宋体"/>
                <w:b/>
                <w:bCs/>
                <w:sz w:val="24"/>
              </w:rPr>
            </w:pPr>
            <w:r>
              <w:rPr>
                <w:rFonts w:hint="eastAsia" w:ascii="Times New Roman" w:hAnsi="Times New Roman" w:eastAsia="宋体"/>
                <w:b w:val="0"/>
                <w:bCs w:val="0"/>
                <w:sz w:val="24"/>
              </w:rPr>
              <w:t>只有章节的标题后面可以没有标点符号，括号标题后面必须有句号</w:t>
            </w:r>
          </w:p>
        </w:tc>
      </w:tr>
      <w:tr w14:paraId="6F3A0781">
        <w:trPr>
          <w:jc w:val="center"/>
        </w:trPr>
        <w:tc>
          <w:tcPr>
            <w:tcW w:w="1237" w:type="dxa"/>
          </w:tcPr>
          <w:p w14:paraId="08EF62B7">
            <w:pPr>
              <w:spacing w:after="0"/>
              <w:ind w:firstLine="0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29</w:t>
            </w:r>
          </w:p>
        </w:tc>
        <w:tc>
          <w:tcPr>
            <w:tcW w:w="7765" w:type="dxa"/>
            <w:shd w:val="clear" w:color="auto" w:fill="auto"/>
            <w:vAlign w:val="top"/>
          </w:tcPr>
          <w:p w14:paraId="657ED34F">
            <w:pPr>
              <w:spacing w:after="0"/>
              <w:ind w:firstLine="0" w:firstLineChars="0"/>
              <w:rPr>
                <w:rFonts w:hint="default" w:ascii="Times New Roman" w:hAnsi="Times New Roman" w:eastAsia="宋体"/>
                <w:b w:val="0"/>
                <w:bCs w:val="0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lang w:val="en-US" w:eastAsia="zh-CN"/>
              </w:rPr>
              <w:t>分钟改为min，且与前面数字中间添加空格，比如，5分钟改为5 min；小时改为h；天改为d</w:t>
            </w:r>
          </w:p>
        </w:tc>
      </w:tr>
      <w:tr w14:paraId="13A82AA1">
        <w:trPr>
          <w:jc w:val="center"/>
        </w:trPr>
        <w:tc>
          <w:tcPr>
            <w:tcW w:w="1237" w:type="dxa"/>
          </w:tcPr>
          <w:p w14:paraId="497AB37C">
            <w:pPr>
              <w:spacing w:after="0"/>
              <w:ind w:firstLine="0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default"/>
                <w:sz w:val="24"/>
                <w:lang w:val="en-US" w:eastAsia="zh-CN"/>
              </w:rPr>
              <w:t>30</w:t>
            </w:r>
          </w:p>
        </w:tc>
        <w:tc>
          <w:tcPr>
            <w:tcW w:w="7765" w:type="dxa"/>
            <w:shd w:val="clear" w:color="auto" w:fill="auto"/>
            <w:vAlign w:val="top"/>
          </w:tcPr>
          <w:p w14:paraId="0587137C">
            <w:pPr>
              <w:spacing w:after="0"/>
              <w:ind w:firstLine="0" w:firstLineChars="0"/>
              <w:rPr>
                <w:rFonts w:hint="default"/>
                <w:b w:val="0"/>
                <w:bCs w:val="0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lang w:val="en-US" w:eastAsia="zh-CN"/>
              </w:rPr>
              <w:t>避免口语化的表达，确保文中的表达没有语病。</w:t>
            </w:r>
          </w:p>
        </w:tc>
      </w:tr>
      <w:tr w14:paraId="7F8ED09E">
        <w:trPr>
          <w:jc w:val="center"/>
        </w:trPr>
        <w:tc>
          <w:tcPr>
            <w:tcW w:w="1237" w:type="dxa"/>
          </w:tcPr>
          <w:p w14:paraId="760C6E90">
            <w:pPr>
              <w:spacing w:after="0"/>
              <w:ind w:firstLine="0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31</w:t>
            </w:r>
          </w:p>
        </w:tc>
        <w:tc>
          <w:tcPr>
            <w:tcW w:w="7765" w:type="dxa"/>
            <w:shd w:val="clear" w:color="auto" w:fill="auto"/>
            <w:vAlign w:val="top"/>
          </w:tcPr>
          <w:p w14:paraId="0BF03CD6">
            <w:pPr>
              <w:spacing w:after="0"/>
              <w:ind w:firstLine="0" w:firstLineChars="0"/>
              <w:rPr>
                <w:rFonts w:hint="default"/>
                <w:b w:val="0"/>
                <w:bCs w:val="0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lang w:val="en-US" w:eastAsia="zh-CN"/>
              </w:rPr>
              <w:t>如果文章中有公式的话，那么文章中的序号就不可以用全括号，要用半括号。</w:t>
            </w:r>
          </w:p>
        </w:tc>
      </w:tr>
    </w:tbl>
    <w:p w14:paraId="6CBC26BA">
      <w:pPr>
        <w:ind w:left="0" w:leftChars="0" w:firstLine="0" w:firstLineChars="0"/>
        <w:rPr>
          <w:rFonts w:hint="default" w:eastAsia="宋体"/>
          <w:lang w:val="en-US" w:eastAsia="zh-CN"/>
        </w:rPr>
      </w:pPr>
    </w:p>
    <w:p w14:paraId="6C88187F">
      <w:pPr>
        <w:numPr>
          <w:ilvl w:val="0"/>
          <w:numId w:val="7"/>
        </w:numPr>
        <w:spacing w:before="240" w:after="120"/>
        <w:ind w:left="0" w:leftChars="0" w:firstLine="0" w:firstLineChars="0"/>
        <w:rPr>
          <w:rFonts w:ascii="Arial" w:hAnsi="Arial" w:eastAsia="黑体"/>
          <w:b/>
          <w:color w:val="000000"/>
          <w:sz w:val="32"/>
        </w:rPr>
      </w:pPr>
      <w:r>
        <w:rPr>
          <w:rFonts w:hint="eastAsia" w:ascii="Arial" w:hAnsi="Arial" w:eastAsia="黑体"/>
          <w:b/>
          <w:color w:val="000000"/>
          <w:sz w:val="32"/>
          <w:lang w:val="en-US" w:eastAsia="zh-CN"/>
        </w:rPr>
        <w:t>公式</w:t>
      </w:r>
    </w:p>
    <w:tbl>
      <w:tblPr>
        <w:tblStyle w:val="3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7"/>
        <w:gridCol w:w="7765"/>
      </w:tblGrid>
      <w:tr w14:paraId="4C38AC3C">
        <w:trPr>
          <w:jc w:val="center"/>
        </w:trPr>
        <w:tc>
          <w:tcPr>
            <w:tcW w:w="1237" w:type="dxa"/>
            <w:shd w:val="clear" w:color="auto" w:fill="E7E6E6"/>
          </w:tcPr>
          <w:p w14:paraId="6BCF331F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b/>
                <w:sz w:val="24"/>
              </w:rPr>
              <w:t>序号</w:t>
            </w:r>
          </w:p>
        </w:tc>
        <w:tc>
          <w:tcPr>
            <w:tcW w:w="7765" w:type="dxa"/>
            <w:shd w:val="clear" w:color="auto" w:fill="E7E6E6"/>
          </w:tcPr>
          <w:p w14:paraId="12B9C7F0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b/>
                <w:sz w:val="24"/>
              </w:rPr>
              <w:t>规范内容</w:t>
            </w:r>
          </w:p>
        </w:tc>
      </w:tr>
      <w:tr w14:paraId="26989C85">
        <w:trPr>
          <w:jc w:val="center"/>
        </w:trPr>
        <w:tc>
          <w:tcPr>
            <w:tcW w:w="1237" w:type="dxa"/>
          </w:tcPr>
          <w:p w14:paraId="46CA0557">
            <w:pPr>
              <w:spacing w:after="0"/>
              <w:ind w:firstLine="0"/>
              <w:rPr>
                <w:rFonts w:hint="eastAsia" w:eastAsia="宋体"/>
                <w:lang w:eastAsia="zh-CN"/>
              </w:rPr>
            </w:pPr>
            <w:r>
              <w:rPr>
                <w:rFonts w:hint="eastAsia" w:eastAsia="宋体"/>
                <w:sz w:val="24"/>
                <w:lang w:val="en-US" w:eastAsia="zh-CN"/>
              </w:rPr>
              <w:t>1</w:t>
            </w:r>
          </w:p>
        </w:tc>
        <w:tc>
          <w:tcPr>
            <w:tcW w:w="7765" w:type="dxa"/>
          </w:tcPr>
          <w:p w14:paraId="544BDF40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公式中的变量符号只能使用单个字母，禁止将多个字母组合用作变量（如“</w:t>
            </w:r>
            <w:r>
              <w:rPr>
                <w:rFonts w:ascii="Times New Roman" w:hAnsi="Times New Roman" w:eastAsia="宋体"/>
                <w:i/>
                <w:iCs/>
                <w:sz w:val="24"/>
              </w:rPr>
              <w:t>Temp</w:t>
            </w:r>
            <w:r>
              <w:rPr>
                <w:rFonts w:ascii="Times New Roman" w:hAnsi="Times New Roman" w:eastAsia="宋体"/>
                <w:sz w:val="24"/>
              </w:rPr>
              <w:t>”不可作为变量，应使用</w:t>
            </w:r>
            <w:r>
              <w:rPr>
                <w:rFonts w:ascii="Times New Roman" w:hAnsi="Times New Roman" w:eastAsia="宋体"/>
                <w:i/>
                <w:iCs/>
                <w:sz w:val="24"/>
              </w:rPr>
              <w:t>T</w:t>
            </w:r>
            <w:r>
              <w:rPr>
                <w:rFonts w:ascii="Times New Roman" w:hAnsi="Times New Roman" w:eastAsia="宋体"/>
                <w:sz w:val="24"/>
              </w:rPr>
              <w:t>）</w:t>
            </w:r>
          </w:p>
        </w:tc>
      </w:tr>
      <w:tr w14:paraId="5837FECA">
        <w:trPr>
          <w:jc w:val="center"/>
        </w:trPr>
        <w:tc>
          <w:tcPr>
            <w:tcW w:w="1237" w:type="dxa"/>
          </w:tcPr>
          <w:p w14:paraId="60E3BAD1">
            <w:pPr>
              <w:spacing w:after="0"/>
              <w:ind w:firstLine="0"/>
              <w:rPr>
                <w:rFonts w:hint="eastAsia" w:eastAsia="宋体"/>
                <w:lang w:eastAsia="zh-CN"/>
              </w:rPr>
            </w:pPr>
            <w:r>
              <w:rPr>
                <w:rFonts w:hint="eastAsia" w:eastAsia="宋体"/>
                <w:sz w:val="24"/>
                <w:lang w:val="en-US" w:eastAsia="zh-CN"/>
              </w:rPr>
              <w:t>2</w:t>
            </w:r>
          </w:p>
        </w:tc>
        <w:tc>
          <w:tcPr>
            <w:tcW w:w="7765" w:type="dxa"/>
          </w:tcPr>
          <w:p w14:paraId="3C7E74CC">
            <w:pPr>
              <w:spacing w:after="0"/>
              <w:ind w:firstLine="0"/>
            </w:pPr>
            <w:r>
              <w:rPr>
                <w:rFonts w:hint="eastAsia"/>
                <w:sz w:val="24"/>
                <w:lang w:val="en-US" w:eastAsia="zh-CN"/>
              </w:rPr>
              <w:t>所有变量符号使用斜体，</w:t>
            </w:r>
            <w:r>
              <w:rPr>
                <w:rFonts w:ascii="Times New Roman" w:hAnsi="Times New Roman" w:eastAsia="宋体"/>
                <w:sz w:val="24"/>
              </w:rPr>
              <w:t>变量的上下标若非变量，应设为正体；仅当上下标表示变量时才使用斜体，如</w:t>
            </w:r>
            <w:r>
              <w:rPr>
                <w:rFonts w:ascii="Times New Roman" w:hAnsi="Times New Roman" w:eastAsia="宋体"/>
                <w:i/>
                <w:sz w:val="24"/>
              </w:rPr>
              <w:t>c</w:t>
            </w:r>
            <w:r>
              <w:rPr>
                <w:rFonts w:ascii="Times New Roman" w:hAnsi="Times New Roman" w:eastAsia="宋体"/>
                <w:sz w:val="24"/>
                <w:vertAlign w:val="subscript"/>
              </w:rPr>
              <w:t>m</w:t>
            </w:r>
            <w:r>
              <w:rPr>
                <w:rFonts w:ascii="Times New Roman" w:hAnsi="Times New Roman" w:eastAsia="宋体"/>
                <w:sz w:val="24"/>
              </w:rPr>
              <w:t>中</w:t>
            </w:r>
            <w:r>
              <w:rPr>
                <w:rFonts w:ascii="Times New Roman" w:hAnsi="Times New Roman" w:eastAsia="宋体"/>
                <w:i/>
                <w:iCs/>
                <w:sz w:val="24"/>
              </w:rPr>
              <w:t>c</w:t>
            </w:r>
            <w:r>
              <w:rPr>
                <w:rFonts w:ascii="Times New Roman" w:hAnsi="Times New Roman" w:eastAsia="宋体"/>
                <w:sz w:val="24"/>
              </w:rPr>
              <w:t>为变量斜体，m为常数下标正体</w:t>
            </w:r>
          </w:p>
        </w:tc>
      </w:tr>
      <w:tr w14:paraId="5B5BA753">
        <w:trPr>
          <w:jc w:val="center"/>
        </w:trPr>
        <w:tc>
          <w:tcPr>
            <w:tcW w:w="1237" w:type="dxa"/>
          </w:tcPr>
          <w:p w14:paraId="55B9F05D">
            <w:pPr>
              <w:spacing w:after="0"/>
              <w:ind w:firstLine="0"/>
              <w:rPr>
                <w:rFonts w:hint="eastAsia" w:eastAsia="宋体"/>
                <w:lang w:eastAsia="zh-CN"/>
              </w:rPr>
            </w:pPr>
            <w:r>
              <w:rPr>
                <w:rFonts w:hint="eastAsia" w:eastAsia="宋体"/>
                <w:sz w:val="24"/>
                <w:lang w:val="en-US" w:eastAsia="zh-CN"/>
              </w:rPr>
              <w:t>3</w:t>
            </w:r>
          </w:p>
        </w:tc>
        <w:tc>
          <w:tcPr>
            <w:tcW w:w="7765" w:type="dxa"/>
          </w:tcPr>
          <w:p w14:paraId="7844184B">
            <w:pPr>
              <w:spacing w:after="0"/>
              <w:ind w:firstLine="0"/>
              <w:rPr>
                <w:rFonts w:hint="default" w:eastAsia="宋体"/>
                <w:i w:val="0"/>
                <w:iCs w:val="0"/>
                <w:vertAlign w:val="baseline"/>
                <w:lang w:val="en-US" w:eastAsia="zh-CN"/>
              </w:rPr>
            </w:pPr>
            <w:r>
              <w:rPr>
                <w:rFonts w:ascii="Times New Roman" w:hAnsi="Times New Roman" w:eastAsia="宋体"/>
                <w:sz w:val="24"/>
              </w:rPr>
              <w:t>变量上下标不得使用中文字符，必须使用英文字符或符号，如温度上限应写作</w:t>
            </w:r>
            <w:r>
              <w:rPr>
                <w:rFonts w:ascii="Times New Roman" w:hAnsi="Times New Roman" w:eastAsia="宋体"/>
                <w:i/>
                <w:sz w:val="24"/>
              </w:rPr>
              <w:t>T</w:t>
            </w:r>
            <w:r>
              <w:rPr>
                <w:rFonts w:ascii="Times New Roman" w:hAnsi="Times New Roman" w:eastAsia="宋体"/>
                <w:color w:val="0000FF"/>
                <w:sz w:val="24"/>
                <w:vertAlign w:val="subscript"/>
              </w:rPr>
              <w:t>max</w:t>
            </w:r>
            <w:r>
              <w:rPr>
                <w:rFonts w:ascii="Times New Roman" w:hAnsi="Times New Roman" w:eastAsia="宋体"/>
                <w:sz w:val="24"/>
              </w:rPr>
              <w:t>而非</w:t>
            </w:r>
            <w:r>
              <w:rPr>
                <w:rFonts w:ascii="Times New Roman" w:hAnsi="Times New Roman" w:eastAsia="宋体"/>
                <w:i/>
                <w:sz w:val="24"/>
              </w:rPr>
              <w:t>T</w:t>
            </w:r>
            <w:r>
              <w:rPr>
                <w:rFonts w:ascii="Times New Roman" w:hAnsi="Times New Roman" w:eastAsia="宋体"/>
                <w:color w:val="FF0000"/>
                <w:sz w:val="24"/>
                <w:vertAlign w:val="subscript"/>
              </w:rPr>
              <w:t>最大</w:t>
            </w:r>
            <w:r>
              <w:rPr>
                <w:rFonts w:hint="eastAsia"/>
                <w:sz w:val="24"/>
                <w:vertAlign w:val="baseline"/>
                <w:lang w:eastAsia="zh-CN"/>
              </w:rPr>
              <w:t>；</w:t>
            </w:r>
            <w:r>
              <w:rPr>
                <w:rFonts w:hint="eastAsia"/>
                <w:sz w:val="24"/>
                <w:vertAlign w:val="baseline"/>
                <w:lang w:val="en-US" w:eastAsia="zh-CN"/>
              </w:rPr>
              <w:t>另外，需要注意的是上下标若为非变量，需要使用正体，错误案例：</w:t>
            </w:r>
            <w:r>
              <w:rPr>
                <w:rFonts w:ascii="Times New Roman" w:hAnsi="Times New Roman" w:eastAsia="宋体"/>
                <w:i/>
                <w:sz w:val="24"/>
              </w:rPr>
              <w:t>T</w:t>
            </w:r>
            <w:r>
              <w:rPr>
                <w:rFonts w:ascii="Times New Roman" w:hAnsi="Times New Roman" w:eastAsia="宋体"/>
                <w:i/>
                <w:iCs/>
                <w:color w:val="FF0000"/>
                <w:sz w:val="24"/>
                <w:vertAlign w:val="subscript"/>
              </w:rPr>
              <w:t>max</w:t>
            </w:r>
            <w:r>
              <w:rPr>
                <w:rFonts w:hint="eastAsia"/>
                <w:i w:val="0"/>
                <w:iCs w:val="0"/>
                <w:color w:val="auto"/>
                <w:sz w:val="24"/>
                <w:vertAlign w:val="baseline"/>
                <w:lang w:eastAsia="zh-CN"/>
              </w:rPr>
              <w:t>，</w:t>
            </w:r>
            <w:r>
              <w:rPr>
                <w:rFonts w:hint="eastAsia"/>
                <w:i w:val="0"/>
                <w:iCs w:val="0"/>
                <w:color w:val="auto"/>
                <w:sz w:val="24"/>
                <w:vertAlign w:val="baseline"/>
                <w:lang w:val="en-US" w:eastAsia="zh-CN"/>
              </w:rPr>
              <w:t>应改为</w:t>
            </w:r>
            <w:r>
              <w:rPr>
                <w:rFonts w:ascii="Times New Roman" w:hAnsi="Times New Roman" w:eastAsia="宋体"/>
                <w:i/>
                <w:sz w:val="24"/>
              </w:rPr>
              <w:t>T</w:t>
            </w:r>
            <w:r>
              <w:rPr>
                <w:rFonts w:ascii="Times New Roman" w:hAnsi="Times New Roman" w:eastAsia="宋体"/>
                <w:color w:val="0000FF"/>
                <w:sz w:val="24"/>
                <w:vertAlign w:val="subscript"/>
              </w:rPr>
              <w:t>max</w:t>
            </w:r>
          </w:p>
        </w:tc>
      </w:tr>
      <w:tr w14:paraId="52520708">
        <w:trPr>
          <w:jc w:val="center"/>
        </w:trPr>
        <w:tc>
          <w:tcPr>
            <w:tcW w:w="1237" w:type="dxa"/>
          </w:tcPr>
          <w:p w14:paraId="3706832B">
            <w:pPr>
              <w:spacing w:after="0"/>
              <w:ind w:firstLine="0"/>
              <w:rPr>
                <w:rFonts w:hint="eastAsia" w:eastAsia="宋体"/>
                <w:lang w:eastAsia="zh-CN"/>
              </w:rPr>
            </w:pPr>
            <w:r>
              <w:rPr>
                <w:rFonts w:hint="eastAsia" w:eastAsia="宋体"/>
                <w:sz w:val="24"/>
                <w:lang w:val="en-US" w:eastAsia="zh-CN"/>
              </w:rPr>
              <w:t>4</w:t>
            </w:r>
          </w:p>
        </w:tc>
        <w:tc>
          <w:tcPr>
            <w:tcW w:w="7765" w:type="dxa"/>
          </w:tcPr>
          <w:p w14:paraId="7BA80444">
            <w:pPr>
              <w:spacing w:after="0"/>
              <w:ind w:firstLine="0"/>
              <w:rPr>
                <w:rFonts w:hint="eastAsia" w:ascii="Times New Roman" w:hAnsi="Times New Roman" w:eastAsia="宋体"/>
                <w:sz w:val="24"/>
                <w:lang w:eastAsia="zh-CN"/>
              </w:rPr>
            </w:pPr>
            <w:r>
              <w:rPr>
                <w:rFonts w:ascii="Times New Roman" w:hAnsi="Times New Roman" w:eastAsia="宋体"/>
                <w:sz w:val="24"/>
              </w:rPr>
              <w:t>所有变量符号在首次出现时必须给出明确定义</w:t>
            </w:r>
            <w:r>
              <w:rPr>
                <w:rFonts w:hint="eastAsia"/>
                <w:sz w:val="24"/>
                <w:lang w:eastAsia="zh-CN"/>
              </w:rPr>
              <w:t>，</w:t>
            </w:r>
            <w:r>
              <w:rPr>
                <w:rFonts w:hint="eastAsia"/>
                <w:sz w:val="24"/>
                <w:lang w:val="en-US" w:eastAsia="zh-CN"/>
              </w:rPr>
              <w:t>而且是只在首次出现时定义</w:t>
            </w:r>
            <w:r>
              <w:rPr>
                <w:rFonts w:ascii="Times New Roman" w:hAnsi="Times New Roman" w:eastAsia="宋体"/>
                <w:sz w:val="24"/>
              </w:rPr>
              <w:t>，定义格式统一为：</w:t>
            </w:r>
            <w:r>
              <w:rPr>
                <w:rFonts w:ascii="Times New Roman" w:hAnsi="Times New Roman" w:eastAsia="宋体"/>
                <w:sz w:val="24"/>
              </w:rPr>
              <w:br w:type="textWrapping"/>
            </w:r>
            <w:r>
              <w:rPr>
                <w:rFonts w:ascii="Times New Roman" w:hAnsi="Times New Roman" w:eastAsia="宋体"/>
                <w:sz w:val="24"/>
              </w:rPr>
              <w:t>式中：</w:t>
            </w:r>
            <w:r>
              <w:rPr>
                <w:rFonts w:ascii="Times New Roman" w:hAnsi="Times New Roman" w:eastAsia="宋体"/>
                <w:i/>
                <w:iCs/>
                <w:sz w:val="24"/>
              </w:rPr>
              <w:t>X</w:t>
            </w:r>
            <w:r>
              <w:rPr>
                <w:rFonts w:ascii="Times New Roman" w:hAnsi="Times New Roman" w:eastAsia="宋体"/>
                <w:sz w:val="24"/>
              </w:rPr>
              <w:t>为…；</w:t>
            </w:r>
            <w:r>
              <w:rPr>
                <w:rFonts w:ascii="Times New Roman" w:hAnsi="Times New Roman" w:eastAsia="宋体"/>
                <w:i/>
                <w:iCs/>
                <w:sz w:val="24"/>
              </w:rPr>
              <w:t>Y</w:t>
            </w:r>
            <w:r>
              <w:rPr>
                <w:rFonts w:ascii="Times New Roman" w:hAnsi="Times New Roman" w:eastAsia="宋体"/>
                <w:sz w:val="24"/>
              </w:rPr>
              <w:t>为…</w:t>
            </w:r>
          </w:p>
          <w:p w14:paraId="3B2D708D">
            <w:pPr>
              <w:spacing w:after="0"/>
              <w:ind w:firstLine="0"/>
              <w:rPr>
                <w:rFonts w:hint="default" w:ascii="Times New Roman" w:hAnsi="Times New Roman" w:eastAsia="宋体"/>
                <w:sz w:val="24"/>
                <w:lang w:val="en-US" w:eastAsia="zh-CN"/>
              </w:rPr>
            </w:pPr>
            <w:r>
              <w:rPr>
                <w:rFonts w:hint="eastAsia" w:eastAsia="宋体"/>
                <w:sz w:val="24"/>
                <w:lang w:val="en-US" w:eastAsia="zh-CN"/>
              </w:rPr>
              <w:t>注意：“式中”两个字顶格无缩进，后面用冒号，每个符号之间用分号隔开。</w:t>
            </w:r>
            <w:r>
              <w:rPr>
                <w:rFonts w:ascii="Times New Roman" w:hAnsi="Times New Roman" w:eastAsia="宋体"/>
                <w:sz w:val="24"/>
              </w:rPr>
              <w:t>符号定义应使用“为”字结构，如：“</w:t>
            </w:r>
            <w:r>
              <w:rPr>
                <w:rFonts w:ascii="Times New Roman" w:hAnsi="Times New Roman" w:eastAsia="宋体"/>
                <w:i/>
                <w:iCs/>
                <w:sz w:val="24"/>
              </w:rPr>
              <w:t>N</w:t>
            </w:r>
            <w:r>
              <w:rPr>
                <w:rFonts w:ascii="Times New Roman" w:hAnsi="Times New Roman" w:eastAsia="宋体"/>
                <w:color w:val="1D41D5"/>
                <w:sz w:val="24"/>
              </w:rPr>
              <w:t>为</w:t>
            </w:r>
            <w:r>
              <w:rPr>
                <w:rFonts w:ascii="Times New Roman" w:hAnsi="Times New Roman" w:eastAsia="宋体"/>
                <w:sz w:val="24"/>
              </w:rPr>
              <w:t>高线总体”</w:t>
            </w:r>
          </w:p>
        </w:tc>
      </w:tr>
      <w:tr w14:paraId="320E0D77">
        <w:trPr>
          <w:jc w:val="center"/>
        </w:trPr>
        <w:tc>
          <w:tcPr>
            <w:tcW w:w="1237" w:type="dxa"/>
          </w:tcPr>
          <w:p w14:paraId="3FEA2FA9">
            <w:pPr>
              <w:spacing w:after="0"/>
              <w:ind w:firstLine="0"/>
              <w:rPr>
                <w:rFonts w:hint="default" w:ascii="Times New Roman" w:hAnsi="Times New Roman" w:eastAsia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5</w:t>
            </w:r>
          </w:p>
        </w:tc>
        <w:tc>
          <w:tcPr>
            <w:tcW w:w="7765" w:type="dxa"/>
          </w:tcPr>
          <w:p w14:paraId="504A5095">
            <w:pPr>
              <w:spacing w:after="0"/>
              <w:ind w:firstLine="0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表示向量的符号格式必须为</w:t>
            </w:r>
            <w:r>
              <w:rPr>
                <w:rFonts w:hint="eastAsia"/>
                <w:b/>
                <w:bCs/>
                <w:i/>
                <w:iCs/>
                <w:sz w:val="24"/>
                <w:lang w:val="en-US" w:eastAsia="zh-CN"/>
              </w:rPr>
              <w:t>粗体+斜体</w:t>
            </w:r>
            <w:r>
              <w:rPr>
                <w:rFonts w:hint="eastAsia"/>
                <w:sz w:val="24"/>
                <w:lang w:val="en-US" w:eastAsia="zh-CN"/>
              </w:rPr>
              <w:t>，或者上方用→+</w:t>
            </w:r>
            <w:r>
              <w:rPr>
                <w:rFonts w:hint="eastAsia"/>
                <w:i/>
                <w:iCs/>
                <w:sz w:val="24"/>
                <w:lang w:val="en-US" w:eastAsia="zh-CN"/>
              </w:rPr>
              <w:t>斜体</w:t>
            </w:r>
            <w:r>
              <w:rPr>
                <w:rFonts w:hint="eastAsia"/>
                <w:sz w:val="24"/>
                <w:lang w:val="en-US" w:eastAsia="zh-CN"/>
              </w:rPr>
              <w:t>表示，例如：</w:t>
            </w:r>
          </w:p>
          <w:p w14:paraId="595BFD0A">
            <w:pPr>
              <w:spacing w:after="0"/>
              <w:ind w:firstLine="0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i/>
                <w:iCs/>
                <w:sz w:val="24"/>
                <w:lang w:val="en-US" w:eastAsia="zh-CN"/>
              </w:rPr>
              <w:t>v</w:t>
            </w:r>
            <w:r>
              <w:rPr>
                <w:rFonts w:hint="eastAsia"/>
                <w:sz w:val="24"/>
                <w:lang w:val="en-US" w:eastAsia="zh-CN"/>
              </w:rPr>
              <w:t>或者</w:t>
            </w:r>
            <m:oMath>
              <m:acc>
                <m:accPr>
                  <m:chr m:val="⃗"/>
                  <m:ctrlPr>
                    <w:rPr>
                      <w:rFonts w:ascii="Cambria Math" w:hAnsi="Cambria Math"/>
                      <w:i/>
                      <w:sz w:val="24"/>
                      <w:lang w:val="en-US"/>
                    </w:rPr>
                  </m:ctrlPr>
                </m:accPr>
                <m:e>
                  <m:r>
                    <m:rPr/>
                    <w:rPr>
                      <w:rFonts w:hint="default" w:ascii="Cambria Math" w:hAnsi="Cambria Math"/>
                      <w:sz w:val="24"/>
                      <w:lang w:val="en-US" w:eastAsia="zh-CN"/>
                    </w:rPr>
                    <m:t>v</m:t>
                  </m:r>
                  <m:ctrlPr>
                    <w:rPr>
                      <w:rFonts w:ascii="Cambria Math" w:hAnsi="Cambria Math"/>
                      <w:i/>
                      <w:sz w:val="24"/>
                      <w:lang w:val="en-US"/>
                    </w:rPr>
                  </m:ctrlPr>
                </m:e>
              </m:acc>
            </m:oMath>
          </w:p>
        </w:tc>
      </w:tr>
      <w:tr w14:paraId="75C74EAC">
        <w:trPr>
          <w:jc w:val="center"/>
        </w:trPr>
        <w:tc>
          <w:tcPr>
            <w:tcW w:w="1237" w:type="dxa"/>
          </w:tcPr>
          <w:p w14:paraId="56738E18">
            <w:pPr>
              <w:spacing w:after="0"/>
              <w:ind w:firstLine="0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6</w:t>
            </w:r>
          </w:p>
        </w:tc>
        <w:tc>
          <w:tcPr>
            <w:tcW w:w="7765" w:type="dxa"/>
          </w:tcPr>
          <w:p w14:paraId="3CC0D5E1">
            <w:pPr>
              <w:spacing w:after="0"/>
              <w:ind w:firstLine="0"/>
              <w:rPr>
                <w:rFonts w:hint="default"/>
                <w:b w:val="0"/>
                <w:bCs w:val="0"/>
                <w:i w:val="0"/>
                <w:iCs w:val="0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i w:val="0"/>
                <w:iCs w:val="0"/>
                <w:sz w:val="24"/>
                <w:lang w:val="en-US" w:eastAsia="zh-CN"/>
              </w:rPr>
              <w:t>文中每个符号只能对应一个定义，如果出现一个符号对应不同的定义，请将改为其他不同的未使用过的符号。也可以通过添加不同的上下标以示区别。比如</w:t>
            </w:r>
            <w:r>
              <w:rPr>
                <w:rFonts w:hint="eastAsia"/>
                <w:b w:val="0"/>
                <w:bCs w:val="0"/>
                <w:i/>
                <w:iCs/>
                <w:sz w:val="24"/>
                <w:lang w:val="en-US" w:eastAsia="zh-CN"/>
              </w:rPr>
              <w:t>m</w:t>
            </w:r>
            <w:r>
              <w:rPr>
                <w:rFonts w:hint="eastAsia"/>
                <w:b w:val="0"/>
                <w:bCs w:val="0"/>
                <w:i w:val="0"/>
                <w:iCs w:val="0"/>
                <w:sz w:val="24"/>
                <w:vertAlign w:val="subscript"/>
                <w:lang w:val="en-US" w:eastAsia="zh-CN"/>
              </w:rPr>
              <w:t>1</w:t>
            </w:r>
            <w:r>
              <w:rPr>
                <w:rFonts w:hint="eastAsia"/>
                <w:b w:val="0"/>
                <w:bCs w:val="0"/>
                <w:i w:val="0"/>
                <w:iCs w:val="0"/>
                <w:sz w:val="24"/>
                <w:lang w:val="en-US" w:eastAsia="zh-CN"/>
              </w:rPr>
              <w:t>,</w:t>
            </w:r>
            <w:r>
              <w:rPr>
                <w:rFonts w:hint="eastAsia"/>
                <w:b w:val="0"/>
                <w:bCs w:val="0"/>
                <w:i/>
                <w:iCs/>
                <w:sz w:val="24"/>
                <w:lang w:val="en-US" w:eastAsia="zh-CN"/>
              </w:rPr>
              <w:t>m</w:t>
            </w:r>
            <w:r>
              <w:rPr>
                <w:rFonts w:hint="eastAsia"/>
                <w:b w:val="0"/>
                <w:bCs w:val="0"/>
                <w:i w:val="0"/>
                <w:iCs w:val="0"/>
                <w:sz w:val="24"/>
                <w:vertAlign w:val="subscript"/>
                <w:lang w:val="en-US" w:eastAsia="zh-CN"/>
              </w:rPr>
              <w:t>2</w:t>
            </w:r>
            <w:r>
              <w:rPr>
                <w:rFonts w:hint="eastAsia"/>
                <w:b w:val="0"/>
                <w:bCs w:val="0"/>
                <w:i w:val="0"/>
                <w:iCs w:val="0"/>
                <w:sz w:val="24"/>
                <w:lang w:val="en-US" w:eastAsia="zh-CN"/>
              </w:rPr>
              <w:t>等</w:t>
            </w:r>
          </w:p>
        </w:tc>
      </w:tr>
      <w:tr w14:paraId="4AABEE77">
        <w:trPr>
          <w:jc w:val="center"/>
        </w:trPr>
        <w:tc>
          <w:tcPr>
            <w:tcW w:w="1237" w:type="dxa"/>
          </w:tcPr>
          <w:p w14:paraId="408E0B52">
            <w:pPr>
              <w:spacing w:after="0"/>
              <w:ind w:firstLine="0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7</w:t>
            </w:r>
          </w:p>
        </w:tc>
        <w:tc>
          <w:tcPr>
            <w:tcW w:w="7765" w:type="dxa"/>
          </w:tcPr>
          <w:p w14:paraId="67939648">
            <w:pPr>
              <w:spacing w:after="0"/>
              <w:ind w:firstLine="0"/>
              <w:rPr>
                <w:rFonts w:hint="eastAsia"/>
                <w:b w:val="0"/>
                <w:bCs w:val="0"/>
                <w:i w:val="0"/>
                <w:iCs w:val="0"/>
                <w:sz w:val="24"/>
                <w:lang w:val="en-US" w:eastAsia="zh-CN"/>
              </w:rPr>
            </w:pPr>
            <w:r>
              <w:rPr>
                <w:rFonts w:ascii="Times New Roman" w:hAnsi="Times New Roman" w:eastAsia="宋体"/>
                <w:sz w:val="24"/>
              </w:rPr>
              <w:t xml:space="preserve">三角函数如sin、cos后需添加空格，写作“sin </w:t>
            </w:r>
            <w:r>
              <w:rPr>
                <w:rFonts w:ascii="Times New Roman" w:hAnsi="Times New Roman" w:eastAsia="宋体"/>
                <w:i/>
                <w:iCs/>
                <w:sz w:val="24"/>
              </w:rPr>
              <w:t>θ</w:t>
            </w:r>
            <w:r>
              <w:rPr>
                <w:rFonts w:ascii="Times New Roman" w:hAnsi="Times New Roman" w:eastAsia="宋体"/>
                <w:sz w:val="24"/>
              </w:rPr>
              <w:t>”而非“sin</w:t>
            </w:r>
            <w:r>
              <w:rPr>
                <w:rFonts w:ascii="Times New Roman" w:hAnsi="Times New Roman" w:eastAsia="宋体"/>
                <w:i/>
                <w:iCs/>
                <w:sz w:val="24"/>
              </w:rPr>
              <w:t>θ</w:t>
            </w:r>
            <w:r>
              <w:rPr>
                <w:rFonts w:ascii="Times New Roman" w:hAnsi="Times New Roman" w:eastAsia="宋体"/>
                <w:sz w:val="24"/>
              </w:rPr>
              <w:t>”</w:t>
            </w:r>
          </w:p>
        </w:tc>
      </w:tr>
      <w:tr w14:paraId="2E60216B">
        <w:trPr>
          <w:jc w:val="center"/>
        </w:trPr>
        <w:tc>
          <w:tcPr>
            <w:tcW w:w="1237" w:type="dxa"/>
          </w:tcPr>
          <w:p w14:paraId="62A62987">
            <w:pPr>
              <w:spacing w:after="0"/>
              <w:ind w:firstLine="0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8</w:t>
            </w:r>
          </w:p>
        </w:tc>
        <w:tc>
          <w:tcPr>
            <w:tcW w:w="7765" w:type="dxa"/>
            <w:shd w:val="clear" w:color="auto" w:fill="auto"/>
            <w:vAlign w:val="top"/>
          </w:tcPr>
          <w:p w14:paraId="750A08B2">
            <w:pPr>
              <w:spacing w:after="0"/>
              <w:ind w:firstLine="0" w:firstLineChars="0"/>
              <w:rPr>
                <w:rFonts w:ascii="Times New Roman" w:hAnsi="Times New Roman" w:eastAsia="宋体" w:cstheme="minorBidi"/>
                <w:sz w:val="24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宋体"/>
                <w:sz w:val="24"/>
              </w:rPr>
              <w:t>引用公式时使用“式(1)”而非“</w:t>
            </w:r>
            <w:r>
              <w:rPr>
                <w:rFonts w:ascii="Times New Roman" w:hAnsi="Times New Roman" w:eastAsia="宋体"/>
                <w:color w:val="FF0000"/>
                <w:sz w:val="24"/>
              </w:rPr>
              <w:t>公</w:t>
            </w:r>
            <w:r>
              <w:rPr>
                <w:rFonts w:ascii="Times New Roman" w:hAnsi="Times New Roman" w:eastAsia="宋体"/>
                <w:sz w:val="24"/>
              </w:rPr>
              <w:t>式(1)”</w:t>
            </w:r>
          </w:p>
        </w:tc>
      </w:tr>
      <w:tr w14:paraId="410CB379">
        <w:trPr>
          <w:jc w:val="center"/>
        </w:trPr>
        <w:tc>
          <w:tcPr>
            <w:tcW w:w="1237" w:type="dxa"/>
          </w:tcPr>
          <w:p w14:paraId="517772C0">
            <w:pPr>
              <w:spacing w:after="0"/>
              <w:ind w:firstLine="0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9</w:t>
            </w:r>
          </w:p>
        </w:tc>
        <w:tc>
          <w:tcPr>
            <w:tcW w:w="7765" w:type="dxa"/>
            <w:shd w:val="clear" w:color="auto" w:fill="auto"/>
            <w:vAlign w:val="top"/>
          </w:tcPr>
          <w:p w14:paraId="3B11FA81">
            <w:pPr>
              <w:spacing w:after="0"/>
              <w:ind w:firstLine="0" w:firstLineChars="0"/>
              <w:rPr>
                <w:rFonts w:ascii="Times New Roman" w:hAnsi="Times New Roman" w:eastAsia="宋体" w:cstheme="minorBidi"/>
                <w:sz w:val="24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宋体"/>
                <w:sz w:val="24"/>
              </w:rPr>
              <w:t>多个公式引用范围应写作“式(2)~式(3)”</w:t>
            </w:r>
          </w:p>
        </w:tc>
      </w:tr>
      <w:tr w14:paraId="5F55536E">
        <w:trPr>
          <w:jc w:val="center"/>
        </w:trPr>
        <w:tc>
          <w:tcPr>
            <w:tcW w:w="1237" w:type="dxa"/>
          </w:tcPr>
          <w:p w14:paraId="6A0DD6B5">
            <w:pPr>
              <w:spacing w:after="0"/>
              <w:ind w:firstLine="0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10</w:t>
            </w:r>
          </w:p>
        </w:tc>
        <w:tc>
          <w:tcPr>
            <w:tcW w:w="7765" w:type="dxa"/>
            <w:shd w:val="clear" w:color="auto" w:fill="auto"/>
            <w:vAlign w:val="top"/>
          </w:tcPr>
          <w:p w14:paraId="687A96D0">
            <w:pPr>
              <w:spacing w:after="0"/>
              <w:ind w:firstLine="0" w:firstLineChars="0"/>
              <w:rPr>
                <w:rFonts w:ascii="Times New Roman" w:hAnsi="Times New Roman" w:eastAsia="宋体" w:cstheme="minorBidi"/>
                <w:sz w:val="24"/>
                <w:szCs w:val="22"/>
                <w:lang w:val="en-US" w:eastAsia="en-US" w:bidi="ar-SA"/>
              </w:rPr>
            </w:pPr>
            <w:r>
              <w:rPr>
                <w:rFonts w:ascii="Times New Roman" w:hAnsi="Times New Roman" w:eastAsia="宋体"/>
                <w:sz w:val="24"/>
              </w:rPr>
              <w:t>引出公式时，“……表示为”之后不得加冒号；不得使用“下式”，应直接写“式(2)”</w:t>
            </w:r>
          </w:p>
        </w:tc>
      </w:tr>
      <w:tr w14:paraId="7DC490B6">
        <w:trPr>
          <w:jc w:val="center"/>
        </w:trPr>
        <w:tc>
          <w:tcPr>
            <w:tcW w:w="1237" w:type="dxa"/>
          </w:tcPr>
          <w:p w14:paraId="52CC6563">
            <w:pPr>
              <w:spacing w:after="0"/>
              <w:ind w:firstLine="0"/>
              <w:rPr>
                <w:rFonts w:hint="default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11</w:t>
            </w:r>
          </w:p>
        </w:tc>
        <w:tc>
          <w:tcPr>
            <w:tcW w:w="7765" w:type="dxa"/>
            <w:shd w:val="clear" w:color="auto" w:fill="auto"/>
            <w:vAlign w:val="top"/>
          </w:tcPr>
          <w:p w14:paraId="04BD88FE">
            <w:pPr>
              <w:spacing w:after="0"/>
              <w:ind w:firstLine="0" w:firstLineChars="0"/>
              <w:rPr>
                <w:rFonts w:hint="default" w:ascii="Times New Roman" w:hAnsi="Times New Roman" w:eastAsia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公式的编号必须按照顺序</w:t>
            </w:r>
          </w:p>
        </w:tc>
      </w:tr>
    </w:tbl>
    <w:p w14:paraId="6BB3AC5C">
      <w:pPr>
        <w:numPr>
          <w:ilvl w:val="0"/>
          <w:numId w:val="0"/>
        </w:numPr>
        <w:spacing w:before="240" w:after="120"/>
        <w:ind w:leftChars="0"/>
        <w:rPr>
          <w:rFonts w:ascii="Arial" w:hAnsi="Arial" w:eastAsia="黑体"/>
          <w:b/>
          <w:color w:val="000000"/>
          <w:sz w:val="32"/>
        </w:rPr>
      </w:pPr>
    </w:p>
    <w:p w14:paraId="1EDC5E48">
      <w:pPr>
        <w:numPr>
          <w:ilvl w:val="0"/>
          <w:numId w:val="7"/>
        </w:numPr>
        <w:spacing w:before="240" w:after="120"/>
        <w:ind w:left="0" w:leftChars="0" w:firstLine="0" w:firstLineChars="0"/>
      </w:pPr>
      <w:r>
        <w:rPr>
          <w:rFonts w:ascii="Arial" w:hAnsi="Arial" w:eastAsia="黑体"/>
          <w:b/>
          <w:color w:val="000000"/>
          <w:sz w:val="32"/>
          <w:szCs w:val="32"/>
        </w:rPr>
        <w:t>图</w:t>
      </w:r>
      <w:r>
        <w:rPr>
          <w:rFonts w:ascii="Arial" w:hAnsi="Arial" w:eastAsia="黑体"/>
          <w:b/>
          <w:color w:val="000000"/>
          <w:sz w:val="32"/>
        </w:rPr>
        <w:t>表格式要求</w:t>
      </w:r>
    </w:p>
    <w:tbl>
      <w:tblPr>
        <w:tblStyle w:val="3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7"/>
        <w:gridCol w:w="7765"/>
      </w:tblGrid>
      <w:tr w14:paraId="5539328F">
        <w:trPr>
          <w:jc w:val="center"/>
        </w:trPr>
        <w:tc>
          <w:tcPr>
            <w:tcW w:w="1237" w:type="dxa"/>
            <w:shd w:val="clear" w:color="auto" w:fill="E7E6E6"/>
          </w:tcPr>
          <w:p w14:paraId="1511B6A7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b/>
                <w:sz w:val="24"/>
              </w:rPr>
              <w:t>序号</w:t>
            </w:r>
          </w:p>
        </w:tc>
        <w:tc>
          <w:tcPr>
            <w:tcW w:w="7765" w:type="dxa"/>
            <w:shd w:val="clear" w:color="auto" w:fill="E7E6E6"/>
          </w:tcPr>
          <w:p w14:paraId="507001B2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b/>
                <w:sz w:val="24"/>
              </w:rPr>
              <w:t>规范内容</w:t>
            </w:r>
          </w:p>
        </w:tc>
      </w:tr>
      <w:tr w14:paraId="3D27A7A4">
        <w:trPr>
          <w:jc w:val="center"/>
        </w:trPr>
        <w:tc>
          <w:tcPr>
            <w:tcW w:w="1237" w:type="dxa"/>
          </w:tcPr>
          <w:p w14:paraId="1C0A9DF9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1</w:t>
            </w:r>
          </w:p>
        </w:tc>
        <w:tc>
          <w:tcPr>
            <w:tcW w:w="7765" w:type="dxa"/>
          </w:tcPr>
          <w:p w14:paraId="3FC40D42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所有图、表的标题必须采用中英文双语对照形式，中文在上，英文在下，如：</w:t>
            </w:r>
            <w:r>
              <w:rPr>
                <w:rFonts w:ascii="Times New Roman" w:hAnsi="Times New Roman" w:eastAsia="宋体"/>
                <w:sz w:val="24"/>
              </w:rPr>
              <w:br w:type="textWrapping"/>
            </w:r>
            <w:r>
              <w:rPr>
                <w:rFonts w:ascii="Times New Roman" w:hAnsi="Times New Roman" w:eastAsia="宋体"/>
                <w:sz w:val="24"/>
              </w:rPr>
              <w:t>图1 高炉煤气成分分布</w:t>
            </w:r>
            <w:r>
              <w:rPr>
                <w:rFonts w:ascii="Times New Roman" w:hAnsi="Times New Roman" w:eastAsia="宋体"/>
                <w:sz w:val="24"/>
              </w:rPr>
              <w:br w:type="textWrapping"/>
            </w:r>
            <w:r>
              <w:rPr>
                <w:rFonts w:ascii="Times New Roman" w:hAnsi="Times New Roman" w:eastAsia="宋体"/>
                <w:sz w:val="24"/>
              </w:rPr>
              <w:t>Fig.</w:t>
            </w:r>
            <w:r>
              <w:rPr>
                <w:rFonts w:hint="eastAsia"/>
                <w:sz w:val="24"/>
                <w:lang w:val="en-US" w:eastAsia="zh-CN"/>
              </w:rPr>
              <w:t xml:space="preserve"> </w:t>
            </w:r>
            <w:r>
              <w:rPr>
                <w:rFonts w:ascii="Times New Roman" w:hAnsi="Times New Roman" w:eastAsia="宋体"/>
                <w:sz w:val="24"/>
              </w:rPr>
              <w:t>1 Distribution of blast furnace gas composition</w:t>
            </w:r>
          </w:p>
        </w:tc>
      </w:tr>
      <w:tr w14:paraId="75273E90">
        <w:trPr>
          <w:jc w:val="center"/>
        </w:trPr>
        <w:tc>
          <w:tcPr>
            <w:tcW w:w="1237" w:type="dxa"/>
          </w:tcPr>
          <w:p w14:paraId="2EBC2CA5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2</w:t>
            </w:r>
          </w:p>
        </w:tc>
        <w:tc>
          <w:tcPr>
            <w:tcW w:w="7765" w:type="dxa"/>
          </w:tcPr>
          <w:p w14:paraId="6E3BA9C9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图表标题的序号应连续编排，且与章节标题序号体系保持一致（如引言为0，则图表从图1、表1开始编号）</w:t>
            </w:r>
          </w:p>
        </w:tc>
      </w:tr>
      <w:tr w14:paraId="632D6319">
        <w:trPr>
          <w:jc w:val="center"/>
        </w:trPr>
        <w:tc>
          <w:tcPr>
            <w:tcW w:w="1237" w:type="dxa"/>
          </w:tcPr>
          <w:p w14:paraId="6421CB1F">
            <w:pPr>
              <w:spacing w:after="0"/>
              <w:ind w:firstLine="0"/>
              <w:rPr>
                <w:rFonts w:hint="default" w:ascii="Times New Roman" w:hAnsi="Times New Roman" w:eastAsia="宋体"/>
                <w:sz w:val="24"/>
                <w:lang w:val="en-US"/>
              </w:rPr>
            </w:pPr>
            <w:r>
              <w:rPr>
                <w:rFonts w:hint="default"/>
                <w:sz w:val="24"/>
                <w:lang w:val="en-US"/>
              </w:rPr>
              <w:t>3</w:t>
            </w:r>
          </w:p>
        </w:tc>
        <w:tc>
          <w:tcPr>
            <w:tcW w:w="7765" w:type="dxa"/>
          </w:tcPr>
          <w:p w14:paraId="7B46FEB5">
            <w:pPr>
              <w:spacing w:after="0"/>
              <w:ind w:firstLine="0"/>
              <w:rPr>
                <w:rFonts w:hint="default" w:ascii="Times New Roman" w:hAnsi="Times New Roman" w:eastAsia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图的标题中结尾如果有“图”字，请删除“图”字，比如</w:t>
            </w:r>
            <w:r>
              <w:rPr>
                <w:rFonts w:hint="default"/>
                <w:sz w:val="24"/>
                <w:lang w:val="en-US" w:eastAsia="zh-CN"/>
              </w:rPr>
              <w:t>XX</w:t>
            </w:r>
            <w:r>
              <w:rPr>
                <w:rFonts w:hint="eastAsia"/>
                <w:sz w:val="24"/>
                <w:lang w:val="en-US" w:eastAsia="zh-CN"/>
              </w:rPr>
              <w:t>流程图，改为</w:t>
            </w:r>
            <w:r>
              <w:rPr>
                <w:rFonts w:hint="default"/>
                <w:sz w:val="24"/>
                <w:lang w:val="en-US" w:eastAsia="zh-CN"/>
              </w:rPr>
              <w:t>XX</w:t>
            </w:r>
            <w:r>
              <w:rPr>
                <w:rFonts w:hint="eastAsia"/>
                <w:sz w:val="24"/>
                <w:lang w:val="en-US" w:eastAsia="zh-CN"/>
              </w:rPr>
              <w:t>流程。</w:t>
            </w:r>
          </w:p>
        </w:tc>
      </w:tr>
    </w:tbl>
    <w:p w14:paraId="1809EC8D"/>
    <w:p w14:paraId="7814D147">
      <w:pPr>
        <w:numPr>
          <w:ilvl w:val="0"/>
          <w:numId w:val="7"/>
        </w:numPr>
        <w:spacing w:before="240" w:after="120"/>
        <w:ind w:left="0" w:leftChars="0" w:firstLine="0" w:firstLineChars="0"/>
        <w:rPr>
          <w:rFonts w:ascii="Arial" w:hAnsi="Arial" w:eastAsia="黑体"/>
          <w:b/>
          <w:color w:val="000000"/>
          <w:sz w:val="32"/>
        </w:rPr>
      </w:pPr>
      <w:r>
        <w:rPr>
          <w:rFonts w:ascii="Arial" w:hAnsi="Arial" w:eastAsia="黑体"/>
          <w:b/>
          <w:color w:val="000000"/>
          <w:sz w:val="32"/>
        </w:rPr>
        <w:t>参考文献引用规范</w:t>
      </w:r>
    </w:p>
    <w:p w14:paraId="3DAFB4A5">
      <w:pPr>
        <w:spacing w:before="105" w:after="105" w:line="360" w:lineRule="auto"/>
        <w:ind w:firstLine="0"/>
        <w:rPr>
          <w:rFonts w:asciiTheme="minorHAnsi" w:hAnsiTheme="minorHAnsi" w:eastAsiaTheme="minorEastAsia"/>
          <w:sz w:val="24"/>
          <w:szCs w:val="24"/>
        </w:rPr>
      </w:pPr>
      <w:r>
        <w:rPr>
          <w:rFonts w:hint="eastAsia"/>
          <w:b/>
          <w:i w:val="0"/>
          <w:sz w:val="24"/>
          <w:szCs w:val="24"/>
          <w:lang w:val="en-US" w:eastAsia="zh-CN"/>
        </w:rPr>
        <w:t>7</w:t>
      </w:r>
      <w:r>
        <w:rPr>
          <w:rFonts w:ascii="Times New Roman" w:hAnsi="Times New Roman" w:eastAsia="宋体"/>
          <w:b/>
          <w:i w:val="0"/>
          <w:sz w:val="24"/>
          <w:szCs w:val="24"/>
        </w:rPr>
        <w:t>.1 文内引用格式</w:t>
      </w:r>
    </w:p>
    <w:p w14:paraId="0F83A8A0">
      <w:pPr>
        <w:spacing w:after="0"/>
        <w:ind w:firstLine="0"/>
        <w:rPr>
          <w:rFonts w:ascii="Times New Roman" w:hAnsi="Times New Roman" w:eastAsia="宋体"/>
          <w:sz w:val="24"/>
        </w:rPr>
      </w:pPr>
      <w:r>
        <w:rPr>
          <w:rFonts w:ascii="Times New Roman" w:hAnsi="Times New Roman" w:eastAsia="宋体"/>
          <w:sz w:val="24"/>
        </w:rPr>
        <w:t>（1）中文文献：两人及以上作者采用“第一作者+等”，如“史亚鸣等”。</w:t>
      </w:r>
    </w:p>
    <w:p w14:paraId="28720FEE">
      <w:pPr>
        <w:spacing w:after="0"/>
        <w:ind w:firstLine="0"/>
        <w:rPr>
          <w:rFonts w:ascii="Times New Roman" w:hAnsi="Times New Roman" w:eastAsia="宋体"/>
          <w:sz w:val="24"/>
        </w:rPr>
      </w:pPr>
      <w:r>
        <w:rPr>
          <w:rFonts w:ascii="Times New Roman" w:hAnsi="Times New Roman" w:eastAsia="宋体"/>
          <w:sz w:val="24"/>
        </w:rPr>
        <w:t>（2）英文文献：采用“姓氏全拼+名字首字母缩写+等”，如“MEI R B等”。</w:t>
      </w:r>
    </w:p>
    <w:p w14:paraId="3A47F7DF">
      <w:pPr>
        <w:spacing w:after="0"/>
        <w:ind w:firstLine="0"/>
        <w:rPr>
          <w:rFonts w:ascii="Times New Roman" w:hAnsi="Times New Roman" w:eastAsia="宋体"/>
          <w:sz w:val="24"/>
        </w:rPr>
      </w:pPr>
      <w:r>
        <w:rPr>
          <w:rFonts w:ascii="Times New Roman" w:hAnsi="Times New Roman" w:eastAsia="宋体"/>
          <w:sz w:val="24"/>
        </w:rPr>
        <w:t>（3）文中引用的作者、年份、编号必须与文末列表一一对应。</w:t>
      </w:r>
    </w:p>
    <w:p w14:paraId="6FDE6E39">
      <w:pPr>
        <w:spacing w:before="105" w:after="105" w:line="360" w:lineRule="auto"/>
        <w:ind w:firstLine="0"/>
        <w:rPr>
          <w:rFonts w:asciiTheme="minorHAnsi" w:hAnsiTheme="minorHAnsi" w:eastAsiaTheme="minorEastAsia"/>
          <w:sz w:val="24"/>
          <w:szCs w:val="24"/>
        </w:rPr>
      </w:pPr>
      <w:r>
        <w:rPr>
          <w:rFonts w:hint="eastAsia"/>
          <w:b/>
          <w:i w:val="0"/>
          <w:sz w:val="24"/>
          <w:szCs w:val="24"/>
          <w:lang w:val="en-US" w:eastAsia="zh-CN"/>
        </w:rPr>
        <w:t xml:space="preserve">7.2 </w:t>
      </w:r>
      <w:r>
        <w:rPr>
          <w:rFonts w:ascii="Times New Roman" w:hAnsi="Times New Roman" w:eastAsia="宋体"/>
          <w:b/>
          <w:i w:val="0"/>
          <w:sz w:val="24"/>
          <w:szCs w:val="24"/>
        </w:rPr>
        <w:t>示例汇总表</w:t>
      </w:r>
    </w:p>
    <w:tbl>
      <w:tblPr>
        <w:tblStyle w:val="3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69"/>
        <w:gridCol w:w="2098"/>
        <w:gridCol w:w="2102"/>
        <w:gridCol w:w="2905"/>
      </w:tblGrid>
      <w:tr w14:paraId="793FF875">
        <w:tc>
          <w:tcPr>
            <w:tcW w:w="2160" w:type="dxa"/>
          </w:tcPr>
          <w:p w14:paraId="6F659511">
            <w:pPr>
              <w:spacing w:after="0" w:line="240" w:lineRule="auto"/>
              <w:ind w:firstLine="0"/>
              <w:jc w:val="center"/>
              <w:rPr>
                <w:rFonts w:asciiTheme="minorHAnsi" w:hAnsiTheme="minorHAnsi" w:eastAsiaTheme="minorEastAsia"/>
                <w:sz w:val="22"/>
              </w:rPr>
            </w:pPr>
            <w:r>
              <w:rPr>
                <w:rFonts w:ascii="Times New Roman" w:hAnsi="Times New Roman" w:eastAsia="宋体"/>
                <w:b/>
                <w:i w:val="0"/>
                <w:sz w:val="21"/>
              </w:rPr>
              <w:t>序号</w:t>
            </w:r>
          </w:p>
        </w:tc>
        <w:tc>
          <w:tcPr>
            <w:tcW w:w="2160" w:type="dxa"/>
          </w:tcPr>
          <w:p w14:paraId="781F922A">
            <w:pPr>
              <w:spacing w:after="0" w:line="240" w:lineRule="auto"/>
              <w:ind w:firstLine="0"/>
              <w:jc w:val="center"/>
              <w:rPr>
                <w:rFonts w:asciiTheme="minorHAnsi" w:hAnsiTheme="minorHAnsi" w:eastAsiaTheme="minorEastAsia"/>
                <w:sz w:val="22"/>
              </w:rPr>
            </w:pPr>
            <w:r>
              <w:rPr>
                <w:rFonts w:ascii="Times New Roman" w:hAnsi="Times New Roman" w:eastAsia="宋体"/>
                <w:b/>
                <w:i w:val="0"/>
                <w:sz w:val="21"/>
              </w:rPr>
              <w:t>文献类型</w:t>
            </w:r>
          </w:p>
        </w:tc>
        <w:tc>
          <w:tcPr>
            <w:tcW w:w="2160" w:type="dxa"/>
          </w:tcPr>
          <w:p w14:paraId="137AB6EC">
            <w:pPr>
              <w:spacing w:after="0" w:line="240" w:lineRule="auto"/>
              <w:ind w:firstLine="0"/>
              <w:jc w:val="center"/>
              <w:rPr>
                <w:rFonts w:asciiTheme="minorHAnsi" w:hAnsiTheme="minorHAnsi" w:eastAsiaTheme="minorEastAsia"/>
                <w:sz w:val="22"/>
              </w:rPr>
            </w:pPr>
            <w:r>
              <w:rPr>
                <w:rFonts w:ascii="Times New Roman" w:hAnsi="Times New Roman" w:eastAsia="宋体"/>
                <w:b/>
                <w:i w:val="0"/>
                <w:sz w:val="21"/>
              </w:rPr>
              <w:t>格式模板</w:t>
            </w:r>
          </w:p>
        </w:tc>
        <w:tc>
          <w:tcPr>
            <w:tcW w:w="2160" w:type="dxa"/>
          </w:tcPr>
          <w:p w14:paraId="65139920">
            <w:pPr>
              <w:spacing w:after="0" w:line="240" w:lineRule="auto"/>
              <w:ind w:firstLine="0"/>
              <w:jc w:val="center"/>
              <w:rPr>
                <w:rFonts w:asciiTheme="minorHAnsi" w:hAnsiTheme="minorHAnsi" w:eastAsiaTheme="minorEastAsia"/>
                <w:sz w:val="22"/>
              </w:rPr>
            </w:pPr>
            <w:r>
              <w:rPr>
                <w:rFonts w:ascii="Times New Roman" w:hAnsi="Times New Roman" w:eastAsia="宋体"/>
                <w:b/>
                <w:i w:val="0"/>
                <w:sz w:val="21"/>
              </w:rPr>
              <w:t>示例</w:t>
            </w:r>
          </w:p>
        </w:tc>
      </w:tr>
      <w:tr w14:paraId="426487C7">
        <w:tc>
          <w:tcPr>
            <w:tcW w:w="2160" w:type="dxa"/>
          </w:tcPr>
          <w:p w14:paraId="45301779">
            <w:pPr>
              <w:spacing w:after="0" w:line="240" w:lineRule="auto"/>
              <w:ind w:firstLine="0"/>
              <w:jc w:val="left"/>
              <w:rPr>
                <w:rFonts w:asciiTheme="minorHAnsi" w:hAnsiTheme="minorHAnsi" w:eastAsiaTheme="minorEastAsia"/>
                <w:sz w:val="22"/>
              </w:rPr>
            </w:pPr>
            <w:r>
              <w:rPr>
                <w:rFonts w:ascii="Times New Roman" w:hAnsi="Times New Roman" w:eastAsia="宋体"/>
                <w:b w:val="0"/>
                <w:i w:val="0"/>
                <w:sz w:val="21"/>
              </w:rPr>
              <w:t>1</w:t>
            </w:r>
          </w:p>
        </w:tc>
        <w:tc>
          <w:tcPr>
            <w:tcW w:w="2160" w:type="dxa"/>
          </w:tcPr>
          <w:p w14:paraId="645FE0A6">
            <w:pPr>
              <w:spacing w:after="0" w:line="240" w:lineRule="auto"/>
              <w:ind w:firstLine="0"/>
              <w:jc w:val="left"/>
              <w:rPr>
                <w:rFonts w:asciiTheme="minorHAnsi" w:hAnsiTheme="minorHAnsi" w:eastAsiaTheme="minorEastAsia"/>
                <w:sz w:val="22"/>
              </w:rPr>
            </w:pPr>
            <w:r>
              <w:rPr>
                <w:rFonts w:ascii="Times New Roman" w:hAnsi="Times New Roman" w:eastAsia="宋体"/>
                <w:b w:val="0"/>
                <w:i w:val="0"/>
                <w:sz w:val="21"/>
              </w:rPr>
              <w:t>[M] 普通图书</w:t>
            </w:r>
          </w:p>
        </w:tc>
        <w:tc>
          <w:tcPr>
            <w:tcW w:w="2160" w:type="dxa"/>
          </w:tcPr>
          <w:p w14:paraId="66693AE2">
            <w:pPr>
              <w:spacing w:after="0" w:line="240" w:lineRule="auto"/>
              <w:ind w:firstLine="0"/>
              <w:jc w:val="left"/>
              <w:rPr>
                <w:rFonts w:asciiTheme="minorHAnsi" w:hAnsiTheme="minorHAnsi" w:eastAsiaTheme="minorEastAsia"/>
                <w:sz w:val="22"/>
              </w:rPr>
            </w:pPr>
            <w:r>
              <w:rPr>
                <w:rFonts w:ascii="Times New Roman" w:hAnsi="Times New Roman" w:eastAsia="宋体"/>
                <w:b w:val="0"/>
                <w:i w:val="0"/>
                <w:sz w:val="21"/>
              </w:rPr>
              <w:t>[序号] 主要责任者. 文献题名[M]. 版次. 出版地：出版者，出版年.</w:t>
            </w:r>
          </w:p>
        </w:tc>
        <w:tc>
          <w:tcPr>
            <w:tcW w:w="2160" w:type="dxa"/>
          </w:tcPr>
          <w:p w14:paraId="4173804F">
            <w:pPr>
              <w:spacing w:after="0" w:line="240" w:lineRule="auto"/>
              <w:ind w:firstLine="0"/>
              <w:jc w:val="left"/>
              <w:rPr>
                <w:rFonts w:asciiTheme="minorHAnsi" w:hAnsiTheme="minorHAnsi" w:eastAsiaTheme="minorEastAsia"/>
                <w:sz w:val="22"/>
              </w:rPr>
            </w:pPr>
            <w:r>
              <w:rPr>
                <w:rFonts w:ascii="Times New Roman" w:hAnsi="Times New Roman" w:eastAsia="宋体"/>
                <w:b w:val="0"/>
                <w:i w:val="0"/>
                <w:sz w:val="21"/>
              </w:rPr>
              <w:t>[1]徐国祥.统计预测与决策[M].2版.上海：上海财经大学出版社，1994.</w:t>
            </w:r>
          </w:p>
        </w:tc>
      </w:tr>
      <w:tr w14:paraId="694D9D31">
        <w:tc>
          <w:tcPr>
            <w:tcW w:w="2160" w:type="dxa"/>
          </w:tcPr>
          <w:p w14:paraId="604ACE50">
            <w:pPr>
              <w:spacing w:after="0" w:line="240" w:lineRule="auto"/>
              <w:ind w:firstLine="0"/>
              <w:jc w:val="left"/>
              <w:rPr>
                <w:rFonts w:asciiTheme="minorHAnsi" w:hAnsiTheme="minorHAnsi" w:eastAsiaTheme="minorEastAsia"/>
                <w:sz w:val="22"/>
              </w:rPr>
            </w:pPr>
            <w:r>
              <w:rPr>
                <w:rFonts w:ascii="Times New Roman" w:hAnsi="Times New Roman" w:eastAsia="宋体"/>
                <w:b w:val="0"/>
                <w:i w:val="0"/>
                <w:sz w:val="21"/>
              </w:rPr>
              <w:t>2</w:t>
            </w:r>
          </w:p>
        </w:tc>
        <w:tc>
          <w:tcPr>
            <w:tcW w:w="2160" w:type="dxa"/>
          </w:tcPr>
          <w:p w14:paraId="04510BDE">
            <w:pPr>
              <w:spacing w:after="0" w:line="240" w:lineRule="auto"/>
              <w:ind w:firstLine="0"/>
              <w:jc w:val="left"/>
              <w:rPr>
                <w:rFonts w:asciiTheme="minorHAnsi" w:hAnsiTheme="minorHAnsi" w:eastAsiaTheme="minorEastAsia"/>
                <w:sz w:val="22"/>
              </w:rPr>
            </w:pPr>
            <w:r>
              <w:rPr>
                <w:rFonts w:ascii="Times New Roman" w:hAnsi="Times New Roman" w:eastAsia="宋体"/>
                <w:b w:val="0"/>
                <w:i w:val="0"/>
                <w:sz w:val="21"/>
              </w:rPr>
              <w:t>[D] 学位论文</w:t>
            </w:r>
          </w:p>
        </w:tc>
        <w:tc>
          <w:tcPr>
            <w:tcW w:w="2160" w:type="dxa"/>
          </w:tcPr>
          <w:p w14:paraId="777E6566">
            <w:pPr>
              <w:spacing w:after="0" w:line="240" w:lineRule="auto"/>
              <w:ind w:firstLine="0"/>
              <w:jc w:val="left"/>
              <w:rPr>
                <w:rFonts w:asciiTheme="minorHAnsi" w:hAnsiTheme="minorHAnsi" w:eastAsiaTheme="minorEastAsia"/>
                <w:sz w:val="22"/>
              </w:rPr>
            </w:pPr>
            <w:r>
              <w:rPr>
                <w:rFonts w:ascii="Times New Roman" w:hAnsi="Times New Roman" w:eastAsia="宋体"/>
                <w:b w:val="0"/>
                <w:i w:val="0"/>
                <w:sz w:val="21"/>
              </w:rPr>
              <w:t>[序号] 主要责任者. 文献题名[D]. 保存地：保存单位，年.</w:t>
            </w:r>
          </w:p>
        </w:tc>
        <w:tc>
          <w:tcPr>
            <w:tcW w:w="2160" w:type="dxa"/>
          </w:tcPr>
          <w:p w14:paraId="4E2B33E7">
            <w:pPr>
              <w:spacing w:after="0" w:line="240" w:lineRule="auto"/>
              <w:ind w:firstLine="0"/>
              <w:jc w:val="left"/>
              <w:rPr>
                <w:rFonts w:asciiTheme="minorHAnsi" w:hAnsiTheme="minorHAnsi" w:eastAsiaTheme="minorEastAsia"/>
                <w:sz w:val="22"/>
              </w:rPr>
            </w:pPr>
            <w:r>
              <w:rPr>
                <w:rFonts w:ascii="Times New Roman" w:hAnsi="Times New Roman" w:eastAsia="宋体"/>
                <w:b w:val="0"/>
                <w:i w:val="0"/>
                <w:sz w:val="21"/>
              </w:rPr>
              <w:t>[1]马欢.人类活动影响下海河流域典型区水循环变化分析[D].北京：清华大学，2011.</w:t>
            </w:r>
          </w:p>
        </w:tc>
      </w:tr>
      <w:tr w14:paraId="30661F40">
        <w:tc>
          <w:tcPr>
            <w:tcW w:w="2160" w:type="dxa"/>
          </w:tcPr>
          <w:p w14:paraId="249C44B6">
            <w:pPr>
              <w:spacing w:after="0" w:line="240" w:lineRule="auto"/>
              <w:ind w:firstLine="0"/>
              <w:jc w:val="left"/>
              <w:rPr>
                <w:rFonts w:asciiTheme="minorHAnsi" w:hAnsiTheme="minorHAnsi" w:eastAsiaTheme="minorEastAsia"/>
                <w:sz w:val="22"/>
              </w:rPr>
            </w:pPr>
            <w:r>
              <w:rPr>
                <w:rFonts w:ascii="Times New Roman" w:hAnsi="Times New Roman" w:eastAsia="宋体"/>
                <w:b w:val="0"/>
                <w:i w:val="0"/>
                <w:sz w:val="21"/>
              </w:rPr>
              <w:t>3</w:t>
            </w:r>
          </w:p>
        </w:tc>
        <w:tc>
          <w:tcPr>
            <w:tcW w:w="2160" w:type="dxa"/>
          </w:tcPr>
          <w:p w14:paraId="234F3CF2">
            <w:pPr>
              <w:spacing w:after="0" w:line="240" w:lineRule="auto"/>
              <w:ind w:firstLine="0"/>
              <w:jc w:val="left"/>
              <w:rPr>
                <w:rFonts w:asciiTheme="minorHAnsi" w:hAnsiTheme="minorHAnsi" w:eastAsiaTheme="minorEastAsia"/>
                <w:sz w:val="22"/>
              </w:rPr>
            </w:pPr>
            <w:r>
              <w:rPr>
                <w:rFonts w:ascii="Times New Roman" w:hAnsi="Times New Roman" w:eastAsia="宋体"/>
                <w:b w:val="0"/>
                <w:i w:val="0"/>
                <w:sz w:val="21"/>
              </w:rPr>
              <w:t>[J] 期刊文章</w:t>
            </w:r>
          </w:p>
        </w:tc>
        <w:tc>
          <w:tcPr>
            <w:tcW w:w="2160" w:type="dxa"/>
          </w:tcPr>
          <w:p w14:paraId="23A19F54">
            <w:pPr>
              <w:spacing w:after="0" w:line="240" w:lineRule="auto"/>
              <w:ind w:firstLine="0"/>
              <w:jc w:val="left"/>
              <w:rPr>
                <w:rFonts w:asciiTheme="minorHAnsi" w:hAnsiTheme="minorHAnsi" w:eastAsiaTheme="minorEastAsia"/>
                <w:sz w:val="22"/>
              </w:rPr>
            </w:pPr>
            <w:r>
              <w:rPr>
                <w:rFonts w:ascii="Times New Roman" w:hAnsi="Times New Roman" w:eastAsia="宋体"/>
                <w:b w:val="0"/>
                <w:i w:val="0"/>
                <w:sz w:val="21"/>
              </w:rPr>
              <w:t>[序号] 主要责任者. 文献题名[J]. 刊名，年，卷（期）：起止页码.</w:t>
            </w:r>
          </w:p>
        </w:tc>
        <w:tc>
          <w:tcPr>
            <w:tcW w:w="2160" w:type="dxa"/>
          </w:tcPr>
          <w:p w14:paraId="22C0DCDD">
            <w:pPr>
              <w:numPr>
                <w:ilvl w:val="0"/>
                <w:numId w:val="9"/>
              </w:numPr>
              <w:spacing w:after="0" w:line="240" w:lineRule="auto"/>
              <w:ind w:firstLine="0"/>
              <w:jc w:val="left"/>
              <w:rPr>
                <w:rFonts w:ascii="Times New Roman" w:hAnsi="Times New Roman" w:eastAsia="宋体"/>
                <w:b w:val="0"/>
                <w:i w:val="0"/>
                <w:sz w:val="21"/>
              </w:rPr>
            </w:pPr>
            <w:r>
              <w:rPr>
                <w:rFonts w:ascii="Times New Roman" w:hAnsi="Times New Roman" w:eastAsia="宋体"/>
                <w:b w:val="0"/>
                <w:i w:val="0"/>
                <w:sz w:val="21"/>
              </w:rPr>
              <w:t>KUNKEL B N，BROOK D M. Cross talk between signaling pathways in pathogen defense[J]. Current opinion in plant biology， 2002， 5（4）：325.</w:t>
            </w:r>
          </w:p>
          <w:p w14:paraId="62E194E4">
            <w:pPr>
              <w:numPr>
                <w:ilvl w:val="0"/>
                <w:numId w:val="9"/>
              </w:numPr>
              <w:spacing w:after="0" w:line="240" w:lineRule="auto"/>
              <w:ind w:firstLine="0"/>
              <w:jc w:val="left"/>
              <w:rPr>
                <w:rFonts w:ascii="Times New Roman" w:hAnsi="Times New Roman" w:eastAsia="宋体"/>
                <w:b w:val="0"/>
                <w:i w:val="0"/>
                <w:sz w:val="21"/>
              </w:rPr>
            </w:pPr>
            <w:r>
              <w:rPr>
                <w:rFonts w:hint="eastAsia" w:ascii="Times New Roman" w:hAnsi="Times New Roman" w:eastAsia="宋体"/>
                <w:b w:val="0"/>
                <w:i w:val="0"/>
                <w:sz w:val="21"/>
              </w:rPr>
              <w:t>高郭平，钱成春. 中国东部海域卫星遥感PFSST和现场观测资料的差异[J].海洋学报，2001，23</w:t>
            </w:r>
            <w:r>
              <w:rPr>
                <w:rFonts w:hint="eastAsia"/>
                <w:b w:val="0"/>
                <w:i w:val="0"/>
                <w:sz w:val="21"/>
                <w:lang w:val="en-US" w:eastAsia="zh-CN"/>
              </w:rPr>
              <w:t>(</w:t>
            </w:r>
            <w:r>
              <w:rPr>
                <w:rFonts w:hint="eastAsia" w:ascii="Times New Roman" w:hAnsi="Times New Roman" w:eastAsia="宋体"/>
                <w:b w:val="0"/>
                <w:i w:val="0"/>
                <w:sz w:val="21"/>
              </w:rPr>
              <w:t>4</w:t>
            </w:r>
            <w:r>
              <w:rPr>
                <w:rFonts w:hint="eastAsia"/>
                <w:b w:val="0"/>
                <w:i w:val="0"/>
                <w:sz w:val="21"/>
                <w:lang w:val="en-US" w:eastAsia="zh-CN"/>
              </w:rPr>
              <w:t>)</w:t>
            </w:r>
            <w:r>
              <w:rPr>
                <w:rFonts w:hint="eastAsia" w:ascii="Times New Roman" w:hAnsi="Times New Roman" w:eastAsia="宋体"/>
                <w:b w:val="0"/>
                <w:i w:val="0"/>
                <w:sz w:val="21"/>
              </w:rPr>
              <w:t>：122.</w:t>
            </w:r>
          </w:p>
        </w:tc>
      </w:tr>
      <w:tr w14:paraId="0CE07096">
        <w:tc>
          <w:tcPr>
            <w:tcW w:w="2160" w:type="dxa"/>
          </w:tcPr>
          <w:p w14:paraId="2A8645F1">
            <w:pPr>
              <w:spacing w:after="0" w:line="240" w:lineRule="auto"/>
              <w:ind w:firstLine="0"/>
              <w:jc w:val="left"/>
              <w:rPr>
                <w:rFonts w:asciiTheme="minorHAnsi" w:hAnsiTheme="minorHAnsi" w:eastAsiaTheme="minorEastAsia"/>
                <w:sz w:val="22"/>
              </w:rPr>
            </w:pPr>
            <w:r>
              <w:rPr>
                <w:rFonts w:ascii="Times New Roman" w:hAnsi="Times New Roman" w:eastAsia="宋体"/>
                <w:b w:val="0"/>
                <w:i w:val="0"/>
                <w:sz w:val="21"/>
              </w:rPr>
              <w:t>4</w:t>
            </w:r>
          </w:p>
        </w:tc>
        <w:tc>
          <w:tcPr>
            <w:tcW w:w="2160" w:type="dxa"/>
          </w:tcPr>
          <w:p w14:paraId="387D6623">
            <w:pPr>
              <w:spacing w:after="0" w:line="240" w:lineRule="auto"/>
              <w:ind w:firstLine="0"/>
              <w:jc w:val="left"/>
              <w:rPr>
                <w:rFonts w:asciiTheme="minorHAnsi" w:hAnsiTheme="minorHAnsi" w:eastAsiaTheme="minorEastAsia"/>
                <w:sz w:val="22"/>
              </w:rPr>
            </w:pPr>
            <w:r>
              <w:rPr>
                <w:rFonts w:ascii="Times New Roman" w:hAnsi="Times New Roman" w:eastAsia="宋体"/>
                <w:b w:val="0"/>
                <w:i w:val="0"/>
                <w:sz w:val="21"/>
              </w:rPr>
              <w:t>[C] 会议论文</w:t>
            </w:r>
          </w:p>
        </w:tc>
        <w:tc>
          <w:tcPr>
            <w:tcW w:w="2160" w:type="dxa"/>
          </w:tcPr>
          <w:p w14:paraId="0B0E7A36">
            <w:pPr>
              <w:spacing w:after="0" w:line="240" w:lineRule="auto"/>
              <w:ind w:firstLine="0"/>
              <w:jc w:val="left"/>
              <w:rPr>
                <w:rFonts w:asciiTheme="minorHAnsi" w:hAnsiTheme="minorHAnsi" w:eastAsiaTheme="minorEastAsia"/>
                <w:sz w:val="22"/>
              </w:rPr>
            </w:pPr>
            <w:r>
              <w:rPr>
                <w:rFonts w:ascii="Times New Roman" w:hAnsi="Times New Roman" w:eastAsia="宋体"/>
                <w:b w:val="0"/>
                <w:i w:val="0"/>
                <w:sz w:val="21"/>
              </w:rPr>
              <w:t>姓名.论文题目[C]//会议名称.城市：主办方，年份，页码起始页.</w:t>
            </w:r>
          </w:p>
        </w:tc>
        <w:tc>
          <w:tcPr>
            <w:tcW w:w="2160" w:type="dxa"/>
          </w:tcPr>
          <w:p w14:paraId="74E8110E">
            <w:pPr>
              <w:spacing w:after="0" w:line="240" w:lineRule="auto"/>
              <w:ind w:firstLine="0"/>
              <w:jc w:val="left"/>
              <w:rPr>
                <w:rFonts w:asciiTheme="minorHAnsi" w:hAnsiTheme="minorHAnsi" w:eastAsiaTheme="minorEastAsia"/>
                <w:sz w:val="22"/>
              </w:rPr>
            </w:pPr>
            <w:r>
              <w:rPr>
                <w:rFonts w:ascii="Times New Roman" w:hAnsi="Times New Roman" w:eastAsia="宋体"/>
                <w:b w:val="0"/>
                <w:i w:val="0"/>
                <w:sz w:val="21"/>
              </w:rPr>
              <w:t>[</w:t>
            </w:r>
            <w:r>
              <w:rPr>
                <w:rFonts w:hint="eastAsia"/>
                <w:b w:val="0"/>
                <w:i w:val="0"/>
                <w:sz w:val="21"/>
                <w:lang w:val="en-US" w:eastAsia="zh-CN"/>
              </w:rPr>
              <w:t>1</w:t>
            </w:r>
            <w:r>
              <w:rPr>
                <w:rFonts w:ascii="Times New Roman" w:hAnsi="Times New Roman" w:eastAsia="宋体"/>
                <w:b w:val="0"/>
                <w:i w:val="0"/>
                <w:sz w:val="21"/>
              </w:rPr>
              <w:t>] DUAN L Y， YU X D， XU M， et al. Foreground segmentation using motion vectors in sports video[C]//PCM 2002. Berlin：Springer-Verlag， 2002：751.</w:t>
            </w:r>
          </w:p>
        </w:tc>
      </w:tr>
      <w:tr w14:paraId="4D42E841">
        <w:tc>
          <w:tcPr>
            <w:tcW w:w="2160" w:type="dxa"/>
          </w:tcPr>
          <w:p w14:paraId="516165B6">
            <w:pPr>
              <w:spacing w:after="0" w:line="240" w:lineRule="auto"/>
              <w:ind w:firstLine="0"/>
              <w:jc w:val="left"/>
              <w:rPr>
                <w:rFonts w:asciiTheme="minorHAnsi" w:hAnsiTheme="minorHAnsi" w:eastAsiaTheme="minorEastAsia"/>
                <w:sz w:val="22"/>
              </w:rPr>
            </w:pPr>
            <w:r>
              <w:rPr>
                <w:rFonts w:ascii="Times New Roman" w:hAnsi="Times New Roman" w:eastAsia="宋体"/>
                <w:b w:val="0"/>
                <w:i w:val="0"/>
                <w:sz w:val="21"/>
              </w:rPr>
              <w:t>5</w:t>
            </w:r>
          </w:p>
        </w:tc>
        <w:tc>
          <w:tcPr>
            <w:tcW w:w="2160" w:type="dxa"/>
          </w:tcPr>
          <w:p w14:paraId="75D9E220">
            <w:pPr>
              <w:spacing w:after="0" w:line="240" w:lineRule="auto"/>
              <w:ind w:firstLine="0"/>
              <w:jc w:val="left"/>
              <w:rPr>
                <w:rFonts w:asciiTheme="minorHAnsi" w:hAnsiTheme="minorHAnsi" w:eastAsiaTheme="minorEastAsia"/>
                <w:sz w:val="22"/>
              </w:rPr>
            </w:pPr>
            <w:r>
              <w:rPr>
                <w:rFonts w:ascii="Times New Roman" w:hAnsi="Times New Roman" w:eastAsia="宋体"/>
                <w:b w:val="0"/>
                <w:i w:val="0"/>
                <w:sz w:val="21"/>
              </w:rPr>
              <w:t>[DB/OL] 数据库/在线资源</w:t>
            </w:r>
          </w:p>
        </w:tc>
        <w:tc>
          <w:tcPr>
            <w:tcW w:w="2160" w:type="dxa"/>
          </w:tcPr>
          <w:p w14:paraId="324C82CE">
            <w:pPr>
              <w:spacing w:after="0" w:line="240" w:lineRule="auto"/>
              <w:ind w:firstLine="0"/>
              <w:jc w:val="left"/>
              <w:rPr>
                <w:rFonts w:asciiTheme="minorHAnsi" w:hAnsiTheme="minorHAnsi" w:eastAsiaTheme="minorEastAsia"/>
                <w:sz w:val="22"/>
              </w:rPr>
            </w:pPr>
            <w:r>
              <w:rPr>
                <w:rFonts w:ascii="Times New Roman" w:hAnsi="Times New Roman" w:eastAsia="宋体"/>
                <w:b w:val="0"/>
                <w:i w:val="0"/>
                <w:sz w:val="21"/>
              </w:rPr>
              <w:t>主要责任者. 题名[DB/OL]. 出版年（更新或修改日期）[引用日期]. 获取和访问路径.</w:t>
            </w:r>
          </w:p>
        </w:tc>
        <w:tc>
          <w:tcPr>
            <w:tcW w:w="2160" w:type="dxa"/>
          </w:tcPr>
          <w:p w14:paraId="2FBFBB06">
            <w:pPr>
              <w:spacing w:after="0" w:line="240" w:lineRule="auto"/>
              <w:ind w:firstLine="0"/>
              <w:jc w:val="left"/>
              <w:rPr>
                <w:rFonts w:asciiTheme="minorHAnsi" w:hAnsiTheme="minorHAnsi" w:eastAsiaTheme="minorEastAsia"/>
                <w:sz w:val="22"/>
              </w:rPr>
            </w:pPr>
            <w:r>
              <w:rPr>
                <w:rFonts w:ascii="Times New Roman" w:hAnsi="Times New Roman" w:eastAsia="宋体"/>
                <w:b w:val="0"/>
                <w:i w:val="0"/>
                <w:sz w:val="21"/>
              </w:rPr>
              <w:t>[</w:t>
            </w:r>
            <w:r>
              <w:rPr>
                <w:rFonts w:hint="eastAsia"/>
                <w:b w:val="0"/>
                <w:i w:val="0"/>
                <w:sz w:val="21"/>
                <w:lang w:val="en-US" w:eastAsia="zh-CN"/>
              </w:rPr>
              <w:t>1</w:t>
            </w:r>
            <w:r>
              <w:rPr>
                <w:rFonts w:ascii="Times New Roman" w:hAnsi="Times New Roman" w:eastAsia="宋体"/>
                <w:b w:val="0"/>
                <w:i w:val="0"/>
                <w:sz w:val="21"/>
              </w:rPr>
              <w:t>] SIMONYAN K， ZISSERMAN A. Very deep convolutional networks for large-scale image recognition [DB/OL]. 2014（2015-04-10）[2019-10-23]. https://arxiv.org/abs/1409.1556.</w:t>
            </w:r>
          </w:p>
        </w:tc>
      </w:tr>
    </w:tbl>
    <w:p w14:paraId="5F63597C">
      <w:pPr>
        <w:ind w:left="0" w:leftChars="0" w:firstLine="0" w:firstLineChars="0"/>
      </w:pPr>
    </w:p>
    <w:p w14:paraId="0FA87F10">
      <w:pPr>
        <w:numPr>
          <w:ilvl w:val="0"/>
          <w:numId w:val="7"/>
        </w:numPr>
        <w:spacing w:before="240" w:after="120"/>
        <w:ind w:left="0" w:leftChars="0" w:firstLine="0" w:firstLineChars="0"/>
      </w:pPr>
      <w:r>
        <w:rPr>
          <w:rFonts w:ascii="Arial" w:hAnsi="Arial" w:eastAsia="黑体"/>
          <w:b/>
          <w:color w:val="000000"/>
          <w:sz w:val="32"/>
        </w:rPr>
        <w:t>首页页脚信息</w:t>
      </w:r>
    </w:p>
    <w:tbl>
      <w:tblPr>
        <w:tblStyle w:val="3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4"/>
        <w:gridCol w:w="8018"/>
      </w:tblGrid>
      <w:tr w14:paraId="6D557E6F">
        <w:trPr>
          <w:jc w:val="center"/>
        </w:trPr>
        <w:tc>
          <w:tcPr>
            <w:tcW w:w="984" w:type="dxa"/>
            <w:shd w:val="clear" w:color="auto" w:fill="E7E6E6"/>
          </w:tcPr>
          <w:p w14:paraId="7AFE7733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b/>
                <w:sz w:val="24"/>
              </w:rPr>
              <w:t>序号</w:t>
            </w:r>
          </w:p>
        </w:tc>
        <w:tc>
          <w:tcPr>
            <w:tcW w:w="8018" w:type="dxa"/>
            <w:shd w:val="clear" w:color="auto" w:fill="E7E6E6"/>
          </w:tcPr>
          <w:p w14:paraId="76F8BA38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b/>
                <w:sz w:val="24"/>
              </w:rPr>
              <w:t>规范内容</w:t>
            </w:r>
          </w:p>
        </w:tc>
      </w:tr>
      <w:tr w14:paraId="011C5646">
        <w:trPr>
          <w:jc w:val="center"/>
        </w:trPr>
        <w:tc>
          <w:tcPr>
            <w:tcW w:w="984" w:type="dxa"/>
          </w:tcPr>
          <w:p w14:paraId="5A24291D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1</w:t>
            </w:r>
          </w:p>
        </w:tc>
        <w:tc>
          <w:tcPr>
            <w:tcW w:w="8018" w:type="dxa"/>
          </w:tcPr>
          <w:p w14:paraId="5B7B021F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必须在首页页脚处添加“基金项目”信息，基金项目之间使用分号“；”分隔，而非逗号或其他标点</w:t>
            </w:r>
            <w:r>
              <w:rPr>
                <w:rFonts w:hint="eastAsia"/>
                <w:sz w:val="24"/>
                <w:lang w:eastAsia="zh-CN"/>
              </w:rPr>
              <w:t>，</w:t>
            </w:r>
            <w:r>
              <w:rPr>
                <w:rFonts w:ascii="Times New Roman" w:hAnsi="Times New Roman" w:eastAsia="宋体"/>
                <w:sz w:val="24"/>
              </w:rPr>
              <w:t>格式为：</w:t>
            </w:r>
            <w:r>
              <w:rPr>
                <w:rFonts w:ascii="Times New Roman" w:hAnsi="Times New Roman" w:eastAsia="宋体"/>
                <w:sz w:val="24"/>
              </w:rPr>
              <w:br w:type="textWrapping"/>
            </w:r>
            <w:r>
              <w:rPr>
                <w:rFonts w:ascii="Times New Roman" w:hAnsi="Times New Roman" w:eastAsia="宋体"/>
                <w:b/>
                <w:bCs/>
                <w:sz w:val="24"/>
              </w:rPr>
              <w:t>基金项目：</w:t>
            </w:r>
            <w:r>
              <w:rPr>
                <w:rFonts w:ascii="Times New Roman" w:hAnsi="Times New Roman" w:eastAsia="宋体"/>
                <w:sz w:val="24"/>
              </w:rPr>
              <w:t>新一代人工智能国家科技重大专项（2022ZD01xxxxxxx）</w:t>
            </w:r>
          </w:p>
        </w:tc>
      </w:tr>
      <w:tr w14:paraId="2DF17D09">
        <w:trPr>
          <w:jc w:val="center"/>
        </w:trPr>
        <w:tc>
          <w:tcPr>
            <w:tcW w:w="984" w:type="dxa"/>
          </w:tcPr>
          <w:p w14:paraId="1348B624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2</w:t>
            </w:r>
          </w:p>
        </w:tc>
        <w:tc>
          <w:tcPr>
            <w:tcW w:w="8018" w:type="dxa"/>
          </w:tcPr>
          <w:p w14:paraId="040BCD3B">
            <w:pPr>
              <w:spacing w:after="0"/>
              <w:ind w:firstLine="0"/>
              <w:rPr>
                <w:rFonts w:ascii="Times New Roman" w:hAnsi="Times New Roman" w:eastAsia="宋体"/>
                <w:sz w:val="24"/>
              </w:rPr>
            </w:pPr>
            <w:r>
              <w:rPr>
                <w:rFonts w:ascii="Times New Roman" w:hAnsi="Times New Roman" w:eastAsia="宋体"/>
                <w:sz w:val="24"/>
              </w:rPr>
              <w:t>必须在首页页脚处添加“作者简介”信息，格式为</w:t>
            </w:r>
            <w:r>
              <w:rPr>
                <w:rFonts w:hint="eastAsia"/>
                <w:sz w:val="24"/>
                <w:lang w:eastAsia="zh-CN"/>
              </w:rPr>
              <w:t>（</w:t>
            </w:r>
            <w:r>
              <w:rPr>
                <w:rFonts w:hint="eastAsia"/>
                <w:sz w:val="24"/>
                <w:lang w:val="en-US" w:eastAsia="zh-CN"/>
              </w:rPr>
              <w:t>写第一作者</w:t>
            </w:r>
            <w:r>
              <w:rPr>
                <w:rFonts w:hint="eastAsia"/>
                <w:sz w:val="24"/>
                <w:lang w:eastAsia="zh-CN"/>
              </w:rPr>
              <w:t>）</w:t>
            </w:r>
            <w:r>
              <w:rPr>
                <w:rFonts w:ascii="Times New Roman" w:hAnsi="Times New Roman" w:eastAsia="宋体"/>
                <w:sz w:val="24"/>
              </w:rPr>
              <w:t>：</w:t>
            </w:r>
            <w:r>
              <w:rPr>
                <w:rFonts w:ascii="Times New Roman" w:hAnsi="Times New Roman" w:eastAsia="宋体"/>
                <w:sz w:val="24"/>
              </w:rPr>
              <w:br w:type="textWrapping"/>
            </w:r>
            <w:r>
              <w:rPr>
                <w:rFonts w:ascii="Times New Roman" w:hAnsi="Times New Roman" w:eastAsia="宋体"/>
                <w:b/>
                <w:bCs/>
                <w:sz w:val="24"/>
              </w:rPr>
              <w:t>作者简介：</w:t>
            </w:r>
            <w:r>
              <w:rPr>
                <w:rFonts w:ascii="Times New Roman" w:hAnsi="Times New Roman" w:eastAsia="宋体"/>
                <w:sz w:val="24"/>
              </w:rPr>
              <w:t>张三（1994-），男，教授（职称），博士（学历）；E-mail: zhangsan@163.com; 收稿时间：2025-03-14</w:t>
            </w:r>
          </w:p>
          <w:p w14:paraId="418A4A9A">
            <w:pPr>
              <w:spacing w:after="0"/>
              <w:ind w:firstLine="0"/>
              <w:rPr>
                <w:rFonts w:hint="eastAsia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如果要添加通信作者，在作者简介下面另起一行：</w:t>
            </w:r>
          </w:p>
          <w:p w14:paraId="3E2E6651">
            <w:pPr>
              <w:spacing w:after="0"/>
              <w:ind w:firstLine="0"/>
              <w:rPr>
                <w:rFonts w:hint="eastAsia"/>
                <w:b/>
                <w:bCs/>
                <w:sz w:val="24"/>
                <w:lang w:val="en-US" w:eastAsia="zh-CN"/>
              </w:rPr>
            </w:pPr>
            <w:r>
              <w:rPr>
                <w:rFonts w:ascii="Times New Roman" w:hAnsi="Times New Roman" w:eastAsia="宋体"/>
                <w:b/>
                <w:bCs/>
                <w:sz w:val="24"/>
              </w:rPr>
              <w:t>作者简介：</w:t>
            </w:r>
          </w:p>
          <w:p w14:paraId="66B51312">
            <w:pPr>
              <w:spacing w:after="0"/>
              <w:ind w:firstLine="0"/>
              <w:rPr>
                <w:rFonts w:ascii="Times New Roman" w:hAnsi="Times New Roman" w:eastAsia="宋体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通信作者</w:t>
            </w:r>
            <w:r>
              <w:rPr>
                <w:rFonts w:ascii="Times New Roman" w:hAnsi="Times New Roman" w:eastAsia="宋体"/>
                <w:b/>
                <w:bCs/>
                <w:sz w:val="24"/>
              </w:rPr>
              <w:t>：</w:t>
            </w:r>
          </w:p>
          <w:p w14:paraId="3A360CB0">
            <w:pPr>
              <w:spacing w:after="0"/>
              <w:ind w:firstLine="0"/>
              <w:rPr>
                <w:rFonts w:hint="default" w:ascii="Times New Roman" w:hAnsi="Times New Roman" w:eastAsia="宋体"/>
                <w:sz w:val="24"/>
                <w:lang w:val="en-US" w:eastAsia="zh-CN"/>
              </w:rPr>
            </w:pPr>
          </w:p>
        </w:tc>
      </w:tr>
    </w:tbl>
    <w:p w14:paraId="74FD2391"/>
    <w:p w14:paraId="1FF1576B">
      <w:pPr>
        <w:numPr>
          <w:ilvl w:val="0"/>
          <w:numId w:val="7"/>
        </w:numPr>
        <w:spacing w:before="240" w:after="120"/>
        <w:ind w:left="0" w:leftChars="0" w:firstLine="0" w:firstLineChars="0"/>
      </w:pPr>
      <w:r>
        <w:rPr>
          <w:rFonts w:ascii="Arial" w:hAnsi="Arial" w:eastAsia="黑体"/>
          <w:b/>
          <w:color w:val="000000"/>
          <w:sz w:val="32"/>
        </w:rPr>
        <w:t>不可变更项说明</w:t>
      </w:r>
    </w:p>
    <w:p w14:paraId="333B3B48">
      <w:r>
        <w:rPr>
          <w:rFonts w:ascii="Times New Roman" w:hAnsi="Times New Roman" w:eastAsia="宋体"/>
          <w:sz w:val="24"/>
        </w:rPr>
        <w:t>以下内容一经提交</w:t>
      </w:r>
      <w:r>
        <w:rPr>
          <w:rFonts w:hint="eastAsia"/>
          <w:sz w:val="24"/>
          <w:lang w:val="en-US" w:eastAsia="zh-CN"/>
        </w:rPr>
        <w:t>知网</w:t>
      </w:r>
      <w:r>
        <w:rPr>
          <w:rFonts w:ascii="Times New Roman" w:hAnsi="Times New Roman" w:eastAsia="宋体"/>
          <w:sz w:val="24"/>
        </w:rPr>
        <w:t>后</w:t>
      </w:r>
      <w:r>
        <w:rPr>
          <w:rFonts w:ascii="Times New Roman" w:hAnsi="Times New Roman" w:eastAsia="宋体"/>
          <w:b/>
          <w:sz w:val="24"/>
        </w:rPr>
        <w:t>不得更改</w:t>
      </w:r>
      <w:r>
        <w:rPr>
          <w:rFonts w:ascii="Times New Roman" w:hAnsi="Times New Roman" w:eastAsia="宋体"/>
          <w:sz w:val="24"/>
        </w:rPr>
        <w:t>，请务必在投稿前确认无误：</w:t>
      </w:r>
    </w:p>
    <w:tbl>
      <w:tblPr>
        <w:tblStyle w:val="3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4"/>
        <w:gridCol w:w="8018"/>
      </w:tblGrid>
      <w:tr w14:paraId="27694733">
        <w:trPr>
          <w:jc w:val="center"/>
        </w:trPr>
        <w:tc>
          <w:tcPr>
            <w:tcW w:w="984" w:type="dxa"/>
            <w:shd w:val="clear" w:color="auto" w:fill="E7E6E6"/>
          </w:tcPr>
          <w:p w14:paraId="57DE4C60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b/>
                <w:sz w:val="24"/>
              </w:rPr>
              <w:t>序号</w:t>
            </w:r>
          </w:p>
        </w:tc>
        <w:tc>
          <w:tcPr>
            <w:tcW w:w="8018" w:type="dxa"/>
            <w:shd w:val="clear" w:color="auto" w:fill="E7E6E6"/>
          </w:tcPr>
          <w:p w14:paraId="099B4E59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b/>
                <w:sz w:val="24"/>
              </w:rPr>
              <w:t>不可更改项</w:t>
            </w:r>
          </w:p>
        </w:tc>
      </w:tr>
      <w:tr w14:paraId="7F7F713D">
        <w:trPr>
          <w:jc w:val="center"/>
        </w:trPr>
        <w:tc>
          <w:tcPr>
            <w:tcW w:w="984" w:type="dxa"/>
          </w:tcPr>
          <w:p w14:paraId="48623EC3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1</w:t>
            </w:r>
          </w:p>
        </w:tc>
        <w:tc>
          <w:tcPr>
            <w:tcW w:w="8018" w:type="dxa"/>
          </w:tcPr>
          <w:p w14:paraId="59EFE811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题名（包括中英文标题）</w:t>
            </w:r>
          </w:p>
        </w:tc>
      </w:tr>
      <w:tr w14:paraId="37BF172A">
        <w:trPr>
          <w:jc w:val="center"/>
        </w:trPr>
        <w:tc>
          <w:tcPr>
            <w:tcW w:w="984" w:type="dxa"/>
          </w:tcPr>
          <w:p w14:paraId="54B43EBE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2</w:t>
            </w:r>
          </w:p>
        </w:tc>
        <w:tc>
          <w:tcPr>
            <w:tcW w:w="8018" w:type="dxa"/>
          </w:tcPr>
          <w:p w14:paraId="2FA58A76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作者署名顺序</w:t>
            </w:r>
          </w:p>
        </w:tc>
      </w:tr>
      <w:tr w14:paraId="29351945">
        <w:trPr>
          <w:jc w:val="center"/>
        </w:trPr>
        <w:tc>
          <w:tcPr>
            <w:tcW w:w="984" w:type="dxa"/>
          </w:tcPr>
          <w:p w14:paraId="39F74E25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3</w:t>
            </w:r>
          </w:p>
        </w:tc>
        <w:tc>
          <w:tcPr>
            <w:tcW w:w="8018" w:type="dxa"/>
          </w:tcPr>
          <w:p w14:paraId="6E5B4BA9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作者单位信息</w:t>
            </w:r>
          </w:p>
        </w:tc>
      </w:tr>
      <w:tr w14:paraId="55F4E78D">
        <w:trPr>
          <w:jc w:val="center"/>
        </w:trPr>
        <w:tc>
          <w:tcPr>
            <w:tcW w:w="984" w:type="dxa"/>
          </w:tcPr>
          <w:p w14:paraId="3B5ADB63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4</w:t>
            </w:r>
          </w:p>
        </w:tc>
        <w:tc>
          <w:tcPr>
            <w:tcW w:w="8018" w:type="dxa"/>
          </w:tcPr>
          <w:p w14:paraId="69C2F0BF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摘要与关键词</w:t>
            </w:r>
          </w:p>
        </w:tc>
      </w:tr>
      <w:tr w14:paraId="6A2E028B">
        <w:trPr>
          <w:jc w:val="center"/>
        </w:trPr>
        <w:tc>
          <w:tcPr>
            <w:tcW w:w="984" w:type="dxa"/>
          </w:tcPr>
          <w:p w14:paraId="1FFF9C8E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5</w:t>
            </w:r>
          </w:p>
        </w:tc>
        <w:tc>
          <w:tcPr>
            <w:tcW w:w="8018" w:type="dxa"/>
          </w:tcPr>
          <w:p w14:paraId="4FE6304D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英文标题与摘要的对应关系</w:t>
            </w:r>
          </w:p>
        </w:tc>
      </w:tr>
      <w:tr w14:paraId="32410571">
        <w:trPr>
          <w:jc w:val="center"/>
        </w:trPr>
        <w:tc>
          <w:tcPr>
            <w:tcW w:w="984" w:type="dxa"/>
          </w:tcPr>
          <w:p w14:paraId="1B964565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6</w:t>
            </w:r>
          </w:p>
        </w:tc>
        <w:tc>
          <w:tcPr>
            <w:tcW w:w="8018" w:type="dxa"/>
          </w:tcPr>
          <w:p w14:paraId="7E191AE0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作者简介信息</w:t>
            </w:r>
          </w:p>
        </w:tc>
      </w:tr>
      <w:tr w14:paraId="227299A5">
        <w:trPr>
          <w:jc w:val="center"/>
        </w:trPr>
        <w:tc>
          <w:tcPr>
            <w:tcW w:w="984" w:type="dxa"/>
          </w:tcPr>
          <w:p w14:paraId="47DD4C5E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7</w:t>
            </w:r>
          </w:p>
        </w:tc>
        <w:tc>
          <w:tcPr>
            <w:tcW w:w="8018" w:type="dxa"/>
          </w:tcPr>
          <w:p w14:paraId="0441E6BE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基金项目信息</w:t>
            </w:r>
          </w:p>
        </w:tc>
      </w:tr>
      <w:tr w14:paraId="621C9A42">
        <w:trPr>
          <w:jc w:val="center"/>
        </w:trPr>
        <w:tc>
          <w:tcPr>
            <w:tcW w:w="984" w:type="dxa"/>
          </w:tcPr>
          <w:p w14:paraId="2DCC480D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8</w:t>
            </w:r>
          </w:p>
        </w:tc>
        <w:tc>
          <w:tcPr>
            <w:tcW w:w="8018" w:type="dxa"/>
          </w:tcPr>
          <w:p w14:paraId="2D16A8EF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参考文献总数</w:t>
            </w:r>
          </w:p>
        </w:tc>
      </w:tr>
      <w:tr w14:paraId="6BAC6DF9">
        <w:trPr>
          <w:jc w:val="center"/>
        </w:trPr>
        <w:tc>
          <w:tcPr>
            <w:tcW w:w="984" w:type="dxa"/>
          </w:tcPr>
          <w:p w14:paraId="4D4FF8FD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9</w:t>
            </w:r>
          </w:p>
        </w:tc>
        <w:tc>
          <w:tcPr>
            <w:tcW w:w="8018" w:type="dxa"/>
          </w:tcPr>
          <w:p w14:paraId="235336C3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论文各级大标题序号</w:t>
            </w:r>
          </w:p>
        </w:tc>
      </w:tr>
      <w:tr w14:paraId="01CD3A9D">
        <w:trPr>
          <w:jc w:val="center"/>
        </w:trPr>
        <w:tc>
          <w:tcPr>
            <w:tcW w:w="984" w:type="dxa"/>
          </w:tcPr>
          <w:p w14:paraId="7F8BD111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10</w:t>
            </w:r>
          </w:p>
        </w:tc>
        <w:tc>
          <w:tcPr>
            <w:tcW w:w="8018" w:type="dxa"/>
          </w:tcPr>
          <w:p w14:paraId="78803CF6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图表总数（图、表数量）</w:t>
            </w:r>
          </w:p>
        </w:tc>
      </w:tr>
      <w:tr w14:paraId="51A570B1">
        <w:trPr>
          <w:jc w:val="center"/>
        </w:trPr>
        <w:tc>
          <w:tcPr>
            <w:tcW w:w="984" w:type="dxa"/>
          </w:tcPr>
          <w:p w14:paraId="1DDC36D3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11</w:t>
            </w:r>
          </w:p>
        </w:tc>
        <w:tc>
          <w:tcPr>
            <w:tcW w:w="8018" w:type="dxa"/>
          </w:tcPr>
          <w:p w14:paraId="337A5576">
            <w:pPr>
              <w:spacing w:after="0"/>
              <w:ind w:firstLine="0"/>
            </w:pPr>
            <w:r>
              <w:rPr>
                <w:rFonts w:ascii="Times New Roman" w:hAnsi="Times New Roman" w:eastAsia="宋体"/>
                <w:sz w:val="24"/>
              </w:rPr>
              <w:t>公式总数</w:t>
            </w:r>
          </w:p>
        </w:tc>
      </w:tr>
    </w:tbl>
    <w:p w14:paraId="47F118D9">
      <w:pPr>
        <w:numPr>
          <w:ilvl w:val="0"/>
          <w:numId w:val="0"/>
        </w:numPr>
        <w:spacing w:before="240" w:after="120"/>
        <w:ind w:leftChars="0"/>
        <w:rPr>
          <w:rFonts w:hint="eastAsia" w:ascii="Arial" w:hAnsi="Arial" w:eastAsia="黑体"/>
          <w:b/>
          <w:color w:val="000000"/>
          <w:sz w:val="32"/>
          <w:lang w:val="en-US" w:eastAsia="zh-CN"/>
        </w:rPr>
      </w:pPr>
    </w:p>
    <w:p w14:paraId="5762A70B">
      <w:pPr>
        <w:numPr>
          <w:ilvl w:val="0"/>
          <w:numId w:val="0"/>
        </w:numPr>
        <w:spacing w:before="240" w:after="120"/>
        <w:ind w:leftChars="0"/>
        <w:rPr>
          <w:rFonts w:hint="eastAsia" w:ascii="Arial" w:hAnsi="Arial" w:eastAsia="黑体"/>
          <w:b/>
          <w:color w:val="000000"/>
          <w:sz w:val="32"/>
          <w:lang w:val="en-US" w:eastAsia="zh-CN"/>
        </w:rPr>
      </w:pPr>
    </w:p>
    <w:p w14:paraId="65B575D8">
      <w:pPr>
        <w:numPr>
          <w:ilvl w:val="0"/>
          <w:numId w:val="7"/>
        </w:numPr>
        <w:spacing w:before="240" w:after="120"/>
        <w:ind w:left="0" w:leftChars="0" w:firstLine="0" w:firstLineChars="0"/>
        <w:rPr>
          <w:rFonts w:hint="eastAsia" w:ascii="Arial" w:hAnsi="Arial" w:eastAsia="黑体"/>
          <w:b/>
          <w:color w:val="000000"/>
          <w:sz w:val="32"/>
          <w:lang w:val="en-US" w:eastAsia="zh-CN"/>
        </w:rPr>
      </w:pPr>
      <w:r>
        <w:rPr>
          <w:rFonts w:hint="eastAsia" w:ascii="Arial" w:hAnsi="Arial" w:eastAsia="黑体"/>
          <w:b/>
          <w:color w:val="000000"/>
          <w:sz w:val="32"/>
          <w:lang w:val="en-US" w:eastAsia="zh-CN"/>
        </w:rPr>
        <w:t>附表</w:t>
      </w:r>
    </w:p>
    <w:p w14:paraId="2A29322D">
      <w:pPr>
        <w:widowControl w:val="0"/>
        <w:spacing w:after="0" w:line="312" w:lineRule="auto"/>
        <w:ind w:firstLine="420" w:firstLineChars="200"/>
        <w:jc w:val="center"/>
        <w:rPr>
          <w:rFonts w:hint="eastAsia" w:ascii="黑体" w:hAnsi="宋体" w:eastAsia="黑体" w:cs="Times New Roman"/>
          <w:b/>
          <w:kern w:val="2"/>
          <w:sz w:val="21"/>
          <w:szCs w:val="21"/>
          <w:lang w:eastAsia="zh-CN"/>
        </w:rPr>
      </w:pPr>
      <w:r>
        <w:rPr>
          <w:rFonts w:hint="eastAsia" w:ascii="黑体" w:hAnsi="宋体" w:eastAsia="黑体" w:cs="Times New Roman"/>
          <w:b/>
          <w:kern w:val="2"/>
          <w:sz w:val="21"/>
          <w:szCs w:val="21"/>
          <w:lang w:eastAsia="zh-CN"/>
        </w:rPr>
        <w:t>表1 常见的错别字、错误表述及其正确的表述</w:t>
      </w:r>
    </w:p>
    <w:tbl>
      <w:tblPr>
        <w:tblStyle w:val="32"/>
        <w:tblW w:w="4995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91"/>
        <w:gridCol w:w="2291"/>
        <w:gridCol w:w="2291"/>
        <w:gridCol w:w="2292"/>
      </w:tblGrid>
      <w:tr w14:paraId="12F86FC4">
        <w:trPr>
          <w:jc w:val="center"/>
        </w:trPr>
        <w:tc>
          <w:tcPr>
            <w:tcW w:w="1250" w:type="pct"/>
            <w:noWrap w:val="0"/>
            <w:vAlign w:val="center"/>
          </w:tcPr>
          <w:p w14:paraId="3B3DE6DA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b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b/>
                <w:kern w:val="2"/>
                <w:sz w:val="24"/>
                <w:szCs w:val="24"/>
                <w:lang w:eastAsia="zh-CN"/>
              </w:rPr>
              <w:t>错误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395D7615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黑体" w:hAnsi="宋体" w:eastAsia="黑体" w:cs="Times New Roman"/>
                <w:b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黑体" w:hAnsi="宋体" w:eastAsia="黑体" w:cs="Times New Roman"/>
                <w:b/>
                <w:kern w:val="2"/>
                <w:sz w:val="24"/>
                <w:szCs w:val="24"/>
                <w:lang w:eastAsia="zh-CN"/>
              </w:rPr>
              <w:t>正确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193FF734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b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b/>
                <w:kern w:val="2"/>
                <w:sz w:val="24"/>
                <w:szCs w:val="24"/>
                <w:lang w:eastAsia="zh-CN"/>
              </w:rPr>
              <w:t>错误</w:t>
            </w:r>
          </w:p>
        </w:tc>
        <w:tc>
          <w:tcPr>
            <w:tcW w:w="1250" w:type="pct"/>
            <w:noWrap w:val="0"/>
            <w:vAlign w:val="center"/>
          </w:tcPr>
          <w:p w14:paraId="086DCA45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黑体" w:hAnsi="宋体" w:eastAsia="黑体" w:cs="Times New Roman"/>
                <w:b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黑体" w:hAnsi="宋体" w:eastAsia="黑体" w:cs="Times New Roman"/>
                <w:b/>
                <w:kern w:val="2"/>
                <w:sz w:val="24"/>
                <w:szCs w:val="24"/>
                <w:lang w:eastAsia="zh-CN"/>
              </w:rPr>
              <w:t>正确</w:t>
            </w:r>
          </w:p>
        </w:tc>
      </w:tr>
      <w:tr w14:paraId="3A5A053D">
        <w:trPr>
          <w:jc w:val="center"/>
        </w:trPr>
        <w:tc>
          <w:tcPr>
            <w:tcW w:w="1250" w:type="pct"/>
            <w:noWrap w:val="0"/>
            <w:vAlign w:val="center"/>
          </w:tcPr>
          <w:p w14:paraId="7015A46F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报导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05469CEC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报道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5B6992D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布署</w:t>
            </w:r>
          </w:p>
        </w:tc>
        <w:tc>
          <w:tcPr>
            <w:tcW w:w="1250" w:type="pct"/>
            <w:noWrap w:val="0"/>
            <w:vAlign w:val="center"/>
          </w:tcPr>
          <w:p w14:paraId="55020842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部署</w:t>
            </w:r>
          </w:p>
        </w:tc>
      </w:tr>
      <w:tr w14:paraId="7EDE2CF5">
        <w:trPr>
          <w:jc w:val="center"/>
        </w:trPr>
        <w:tc>
          <w:tcPr>
            <w:tcW w:w="1250" w:type="pct"/>
            <w:noWrap w:val="0"/>
            <w:vAlign w:val="center"/>
          </w:tcPr>
          <w:p w14:paraId="4F3E4B4D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不致于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26CE8319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不至于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39A6469B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重迭</w:t>
            </w:r>
          </w:p>
        </w:tc>
        <w:tc>
          <w:tcPr>
            <w:tcW w:w="1250" w:type="pct"/>
            <w:noWrap w:val="0"/>
            <w:vAlign w:val="center"/>
          </w:tcPr>
          <w:p w14:paraId="131D8B27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重叠</w:t>
            </w:r>
          </w:p>
        </w:tc>
      </w:tr>
      <w:tr w14:paraId="7E8A8C8D">
        <w:trPr>
          <w:jc w:val="center"/>
        </w:trPr>
        <w:tc>
          <w:tcPr>
            <w:tcW w:w="1250" w:type="pct"/>
            <w:noWrap w:val="0"/>
            <w:vAlign w:val="center"/>
          </w:tcPr>
          <w:p w14:paraId="65FEBBEE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参予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3E03256D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参与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42BF43D0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成份</w:t>
            </w:r>
          </w:p>
        </w:tc>
        <w:tc>
          <w:tcPr>
            <w:tcW w:w="1250" w:type="pct"/>
            <w:noWrap w:val="0"/>
            <w:vAlign w:val="center"/>
          </w:tcPr>
          <w:p w14:paraId="36BE0BF7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成分</w:t>
            </w:r>
          </w:p>
        </w:tc>
      </w:tr>
      <w:tr w14:paraId="1F0CC415">
        <w:trPr>
          <w:jc w:val="center"/>
        </w:trPr>
        <w:tc>
          <w:tcPr>
            <w:tcW w:w="1250" w:type="pct"/>
            <w:noWrap w:val="0"/>
            <w:vAlign w:val="center"/>
          </w:tcPr>
          <w:p w14:paraId="15906238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弛予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00CDB6A5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弛豫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7E6BBD04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抽像</w:t>
            </w:r>
          </w:p>
        </w:tc>
        <w:tc>
          <w:tcPr>
            <w:tcW w:w="1250" w:type="pct"/>
            <w:noWrap w:val="0"/>
            <w:vAlign w:val="center"/>
          </w:tcPr>
          <w:p w14:paraId="2B8D080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抽象</w:t>
            </w:r>
          </w:p>
        </w:tc>
      </w:tr>
      <w:tr w14:paraId="2441FAA2">
        <w:trPr>
          <w:jc w:val="center"/>
        </w:trPr>
        <w:tc>
          <w:tcPr>
            <w:tcW w:w="1250" w:type="pct"/>
            <w:noWrap w:val="0"/>
            <w:vAlign w:val="center"/>
          </w:tcPr>
          <w:p w14:paraId="6B9598D9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大至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4164883D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大致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7F5A4DFA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档板</w:t>
            </w:r>
          </w:p>
        </w:tc>
        <w:tc>
          <w:tcPr>
            <w:tcW w:w="1250" w:type="pct"/>
            <w:noWrap w:val="0"/>
            <w:vAlign w:val="center"/>
          </w:tcPr>
          <w:p w14:paraId="495E590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挡板</w:t>
            </w:r>
          </w:p>
        </w:tc>
      </w:tr>
      <w:tr w14:paraId="0DC9F2FA">
        <w:trPr>
          <w:jc w:val="center"/>
        </w:trPr>
        <w:tc>
          <w:tcPr>
            <w:tcW w:w="1250" w:type="pct"/>
            <w:noWrap w:val="0"/>
            <w:vAlign w:val="center"/>
          </w:tcPr>
          <w:p w14:paraId="7D0674F7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迭加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650D3666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叠加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3422956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挡次</w:t>
            </w:r>
          </w:p>
        </w:tc>
        <w:tc>
          <w:tcPr>
            <w:tcW w:w="1250" w:type="pct"/>
            <w:noWrap w:val="0"/>
            <w:vAlign w:val="center"/>
          </w:tcPr>
          <w:p w14:paraId="3321EC15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档次</w:t>
            </w:r>
          </w:p>
        </w:tc>
      </w:tr>
      <w:tr w14:paraId="6C97E0DC">
        <w:trPr>
          <w:jc w:val="center"/>
        </w:trPr>
        <w:tc>
          <w:tcPr>
            <w:tcW w:w="1250" w:type="pct"/>
            <w:noWrap w:val="0"/>
            <w:vAlign w:val="center"/>
          </w:tcPr>
          <w:p w14:paraId="2794CA03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打腊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4838E5D7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打蜡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19614A0E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鼎立相助</w:t>
            </w:r>
          </w:p>
        </w:tc>
        <w:tc>
          <w:tcPr>
            <w:tcW w:w="1250" w:type="pct"/>
            <w:noWrap w:val="0"/>
            <w:vAlign w:val="center"/>
          </w:tcPr>
          <w:p w14:paraId="578C64ED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鼎力相助</w:t>
            </w:r>
          </w:p>
        </w:tc>
      </w:tr>
      <w:tr w14:paraId="141EA88E">
        <w:trPr>
          <w:jc w:val="center"/>
        </w:trPr>
        <w:tc>
          <w:tcPr>
            <w:tcW w:w="1250" w:type="pct"/>
            <w:noWrap w:val="0"/>
            <w:vAlign w:val="center"/>
          </w:tcPr>
          <w:p w14:paraId="467B52A3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偶而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2B93006D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偶尔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45842E4F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防碍</w:t>
            </w:r>
          </w:p>
        </w:tc>
        <w:tc>
          <w:tcPr>
            <w:tcW w:w="1250" w:type="pct"/>
            <w:noWrap w:val="0"/>
            <w:vAlign w:val="center"/>
          </w:tcPr>
          <w:p w14:paraId="654E0E15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妨碍</w:t>
            </w:r>
          </w:p>
        </w:tc>
      </w:tr>
      <w:tr w14:paraId="6DC2B7F7">
        <w:trPr>
          <w:jc w:val="center"/>
        </w:trPr>
        <w:tc>
          <w:tcPr>
            <w:tcW w:w="1250" w:type="pct"/>
            <w:noWrap w:val="0"/>
            <w:vAlign w:val="center"/>
          </w:tcPr>
          <w:p w14:paraId="7B7937F7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幅射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0595542B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辐射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6094F177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翻两翻</w:t>
            </w:r>
          </w:p>
        </w:tc>
        <w:tc>
          <w:tcPr>
            <w:tcW w:w="1250" w:type="pct"/>
            <w:noWrap w:val="0"/>
            <w:vAlign w:val="center"/>
          </w:tcPr>
          <w:p w14:paraId="451E3EFD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翻两番</w:t>
            </w:r>
          </w:p>
        </w:tc>
      </w:tr>
      <w:tr w14:paraId="5DF4420E">
        <w:trPr>
          <w:jc w:val="center"/>
        </w:trPr>
        <w:tc>
          <w:tcPr>
            <w:tcW w:w="1250" w:type="pct"/>
            <w:noWrap w:val="0"/>
            <w:vAlign w:val="center"/>
          </w:tcPr>
          <w:p w14:paraId="67D5A2C5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符和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261D290F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符合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29659763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复盖</w:t>
            </w:r>
          </w:p>
        </w:tc>
        <w:tc>
          <w:tcPr>
            <w:tcW w:w="1250" w:type="pct"/>
            <w:noWrap w:val="0"/>
            <w:vAlign w:val="center"/>
          </w:tcPr>
          <w:p w14:paraId="50A9DB6F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覆盖</w:t>
            </w:r>
          </w:p>
        </w:tc>
      </w:tr>
      <w:tr w14:paraId="080C93C3">
        <w:trPr>
          <w:jc w:val="center"/>
        </w:trPr>
        <w:tc>
          <w:tcPr>
            <w:tcW w:w="1250" w:type="pct"/>
            <w:noWrap w:val="0"/>
            <w:vAlign w:val="center"/>
          </w:tcPr>
          <w:p w14:paraId="1F65EAD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给与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0D438CAF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给予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2C5944CA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混和</w:t>
            </w:r>
          </w:p>
        </w:tc>
        <w:tc>
          <w:tcPr>
            <w:tcW w:w="1250" w:type="pct"/>
            <w:noWrap w:val="0"/>
            <w:vAlign w:val="center"/>
          </w:tcPr>
          <w:p w14:paraId="0066EF48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混合</w:t>
            </w:r>
          </w:p>
        </w:tc>
      </w:tr>
      <w:tr w14:paraId="62DDFB83">
        <w:trPr>
          <w:jc w:val="center"/>
        </w:trPr>
        <w:tc>
          <w:tcPr>
            <w:tcW w:w="1250" w:type="pct"/>
            <w:noWrap w:val="0"/>
            <w:vAlign w:val="center"/>
          </w:tcPr>
          <w:p w14:paraId="44CEDA20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好象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7271B8D3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好像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5DB23090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含意、涵义</w:t>
            </w:r>
          </w:p>
        </w:tc>
        <w:tc>
          <w:tcPr>
            <w:tcW w:w="1250" w:type="pct"/>
            <w:noWrap w:val="0"/>
            <w:vAlign w:val="center"/>
          </w:tcPr>
          <w:p w14:paraId="50E9ADF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含义</w:t>
            </w:r>
          </w:p>
        </w:tc>
      </w:tr>
      <w:tr w14:paraId="76C30BE8">
        <w:trPr>
          <w:jc w:val="center"/>
        </w:trPr>
        <w:tc>
          <w:tcPr>
            <w:tcW w:w="1250" w:type="pct"/>
            <w:noWrap w:val="0"/>
            <w:vAlign w:val="center"/>
          </w:tcPr>
          <w:p w14:paraId="0BAC6CBD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几率、机率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1B81172D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概率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68FB0509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既使</w:t>
            </w:r>
          </w:p>
        </w:tc>
        <w:tc>
          <w:tcPr>
            <w:tcW w:w="1250" w:type="pct"/>
            <w:noWrap w:val="0"/>
            <w:vAlign w:val="center"/>
          </w:tcPr>
          <w:p w14:paraId="5E62833F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即使</w:t>
            </w:r>
          </w:p>
        </w:tc>
      </w:tr>
      <w:tr w14:paraId="676F6505">
        <w:trPr>
          <w:jc w:val="center"/>
        </w:trPr>
        <w:tc>
          <w:tcPr>
            <w:tcW w:w="1250" w:type="pct"/>
            <w:noWrap w:val="0"/>
            <w:vAlign w:val="center"/>
          </w:tcPr>
          <w:p w14:paraId="468B1A8F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急待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7C63F08F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亟待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2CDB8914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藉助</w:t>
            </w:r>
          </w:p>
        </w:tc>
        <w:tc>
          <w:tcPr>
            <w:tcW w:w="1250" w:type="pct"/>
            <w:noWrap w:val="0"/>
            <w:vAlign w:val="center"/>
          </w:tcPr>
          <w:p w14:paraId="6E04C7CC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借助</w:t>
            </w:r>
          </w:p>
        </w:tc>
      </w:tr>
      <w:tr w14:paraId="6838CFB1">
        <w:trPr>
          <w:jc w:val="center"/>
        </w:trPr>
        <w:tc>
          <w:tcPr>
            <w:tcW w:w="1250" w:type="pct"/>
            <w:noWrap w:val="0"/>
            <w:vAlign w:val="center"/>
          </w:tcPr>
          <w:p w14:paraId="2E029F07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峻工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4FEB4DA8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竣工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7DAF21C8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枯躁</w:t>
            </w:r>
          </w:p>
        </w:tc>
        <w:tc>
          <w:tcPr>
            <w:tcW w:w="1250" w:type="pct"/>
            <w:noWrap w:val="0"/>
            <w:vAlign w:val="center"/>
          </w:tcPr>
          <w:p w14:paraId="5613024E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枯燥</w:t>
            </w:r>
          </w:p>
        </w:tc>
      </w:tr>
      <w:tr w14:paraId="44C5D4C6">
        <w:trPr>
          <w:jc w:val="center"/>
        </w:trPr>
        <w:tc>
          <w:tcPr>
            <w:tcW w:w="1250" w:type="pct"/>
            <w:noWrap w:val="0"/>
            <w:vAlign w:val="center"/>
          </w:tcPr>
          <w:p w14:paraId="5750D9B9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铝钒土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0B0FB10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铝矾土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5E779F58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简炼</w:t>
            </w:r>
          </w:p>
        </w:tc>
        <w:tc>
          <w:tcPr>
            <w:tcW w:w="1250" w:type="pct"/>
            <w:noWrap w:val="0"/>
            <w:vAlign w:val="center"/>
          </w:tcPr>
          <w:p w14:paraId="3863E218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简练</w:t>
            </w:r>
          </w:p>
        </w:tc>
      </w:tr>
      <w:tr w14:paraId="0D8914F7">
        <w:trPr>
          <w:jc w:val="center"/>
        </w:trPr>
        <w:tc>
          <w:tcPr>
            <w:tcW w:w="1250" w:type="pct"/>
            <w:noWrap w:val="0"/>
            <w:vAlign w:val="center"/>
          </w:tcPr>
          <w:p w14:paraId="2019CC13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连结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3DBD0E9C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连接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0A8A8044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联接</w:t>
            </w:r>
          </w:p>
        </w:tc>
        <w:tc>
          <w:tcPr>
            <w:tcW w:w="1250" w:type="pct"/>
            <w:noWrap w:val="0"/>
            <w:vAlign w:val="center"/>
          </w:tcPr>
          <w:p w14:paraId="3836ECF0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联结</w:t>
            </w:r>
          </w:p>
        </w:tc>
      </w:tr>
      <w:tr w14:paraId="59CF9FFA">
        <w:trPr>
          <w:jc w:val="center"/>
        </w:trPr>
        <w:tc>
          <w:tcPr>
            <w:tcW w:w="1250" w:type="pct"/>
            <w:noWrap w:val="0"/>
            <w:vAlign w:val="center"/>
          </w:tcPr>
          <w:p w14:paraId="4983174E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兰色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5FB054B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蓝色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530C931C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另件</w:t>
            </w:r>
          </w:p>
        </w:tc>
        <w:tc>
          <w:tcPr>
            <w:tcW w:w="1250" w:type="pct"/>
            <w:noWrap w:val="0"/>
            <w:vAlign w:val="center"/>
          </w:tcPr>
          <w:p w14:paraId="7BD5EC44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零件</w:t>
            </w:r>
          </w:p>
        </w:tc>
      </w:tr>
      <w:tr w14:paraId="789FF966">
        <w:trPr>
          <w:jc w:val="center"/>
        </w:trPr>
        <w:tc>
          <w:tcPr>
            <w:tcW w:w="1250" w:type="pct"/>
            <w:noWrap w:val="0"/>
            <w:vAlign w:val="center"/>
          </w:tcPr>
          <w:p w14:paraId="274138A8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墨守陈规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21E954EF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墨守成规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52F1C174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门坎</w:t>
            </w:r>
          </w:p>
        </w:tc>
        <w:tc>
          <w:tcPr>
            <w:tcW w:w="1250" w:type="pct"/>
            <w:noWrap w:val="0"/>
            <w:vAlign w:val="center"/>
          </w:tcPr>
          <w:p w14:paraId="65A54270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门槛</w:t>
            </w:r>
          </w:p>
        </w:tc>
      </w:tr>
      <w:tr w14:paraId="03E77AE4">
        <w:trPr>
          <w:jc w:val="center"/>
        </w:trPr>
        <w:tc>
          <w:tcPr>
            <w:tcW w:w="1250" w:type="pct"/>
            <w:noWrap w:val="0"/>
            <w:vAlign w:val="center"/>
          </w:tcPr>
          <w:p w14:paraId="59420F04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磨擦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7CDCE58E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摩擦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6EE8423A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年令</w:t>
            </w:r>
          </w:p>
        </w:tc>
        <w:tc>
          <w:tcPr>
            <w:tcW w:w="1250" w:type="pct"/>
            <w:noWrap w:val="0"/>
            <w:vAlign w:val="center"/>
          </w:tcPr>
          <w:p w14:paraId="2EE00DC4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年龄</w:t>
            </w:r>
          </w:p>
        </w:tc>
      </w:tr>
      <w:tr w14:paraId="3CA34E09">
        <w:trPr>
          <w:jc w:val="center"/>
        </w:trPr>
        <w:tc>
          <w:tcPr>
            <w:tcW w:w="1250" w:type="pct"/>
            <w:noWrap w:val="0"/>
            <w:vAlign w:val="center"/>
          </w:tcPr>
          <w:p w14:paraId="73E917E5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摩擦系数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2CBC39F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摩擦因数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5E407AD2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年青人</w:t>
            </w:r>
          </w:p>
        </w:tc>
        <w:tc>
          <w:tcPr>
            <w:tcW w:w="1250" w:type="pct"/>
            <w:noWrap w:val="0"/>
            <w:vAlign w:val="center"/>
          </w:tcPr>
          <w:p w14:paraId="56E50780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年轻人</w:t>
            </w:r>
          </w:p>
        </w:tc>
      </w:tr>
      <w:tr w14:paraId="27D57C8B">
        <w:trPr>
          <w:jc w:val="center"/>
        </w:trPr>
        <w:tc>
          <w:tcPr>
            <w:tcW w:w="1250" w:type="pct"/>
            <w:noWrap w:val="0"/>
            <w:vAlign w:val="center"/>
          </w:tcPr>
          <w:p w14:paraId="41E3C508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漂俘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05169BF5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漂浮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14881606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匹美</w:t>
            </w:r>
          </w:p>
        </w:tc>
        <w:tc>
          <w:tcPr>
            <w:tcW w:w="1250" w:type="pct"/>
            <w:noWrap w:val="0"/>
            <w:vAlign w:val="center"/>
          </w:tcPr>
          <w:p w14:paraId="511E15C0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媲美</w:t>
            </w:r>
          </w:p>
        </w:tc>
      </w:tr>
      <w:tr w14:paraId="7CCDBA03">
        <w:trPr>
          <w:jc w:val="center"/>
        </w:trPr>
        <w:tc>
          <w:tcPr>
            <w:tcW w:w="1250" w:type="pct"/>
            <w:noWrap w:val="0"/>
            <w:vAlign w:val="center"/>
          </w:tcPr>
          <w:p w14:paraId="6CA0A50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偏辟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7FB19F6D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偏僻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19C9FB6E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前矛</w:t>
            </w:r>
          </w:p>
        </w:tc>
        <w:tc>
          <w:tcPr>
            <w:tcW w:w="1250" w:type="pct"/>
            <w:noWrap w:val="0"/>
            <w:vAlign w:val="center"/>
          </w:tcPr>
          <w:p w14:paraId="6ECA84FE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前茅</w:t>
            </w:r>
          </w:p>
        </w:tc>
      </w:tr>
      <w:tr w14:paraId="312AC2DE">
        <w:trPr>
          <w:jc w:val="center"/>
        </w:trPr>
        <w:tc>
          <w:tcPr>
            <w:tcW w:w="1250" w:type="pct"/>
            <w:noWrap w:val="0"/>
            <w:vAlign w:val="center"/>
          </w:tcPr>
          <w:p w14:paraId="5F4C0202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前题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69B85560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前提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2096E072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讫今</w:t>
            </w:r>
          </w:p>
        </w:tc>
        <w:tc>
          <w:tcPr>
            <w:tcW w:w="1250" w:type="pct"/>
            <w:noWrap w:val="0"/>
            <w:vAlign w:val="center"/>
          </w:tcPr>
          <w:p w14:paraId="63DDF28A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迄今</w:t>
            </w:r>
          </w:p>
        </w:tc>
      </w:tr>
      <w:tr w14:paraId="52F5CCA0">
        <w:trPr>
          <w:jc w:val="center"/>
        </w:trPr>
        <w:tc>
          <w:tcPr>
            <w:tcW w:w="1250" w:type="pct"/>
            <w:noWrap w:val="0"/>
            <w:vAlign w:val="center"/>
          </w:tcPr>
          <w:p w14:paraId="511D8223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洽当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0FF4DCD8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恰当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2B89F80A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且莫</w:t>
            </w:r>
          </w:p>
        </w:tc>
        <w:tc>
          <w:tcPr>
            <w:tcW w:w="1250" w:type="pct"/>
            <w:noWrap w:val="0"/>
            <w:vAlign w:val="center"/>
          </w:tcPr>
          <w:p w14:paraId="3AE4BA19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切莫</w:t>
            </w:r>
          </w:p>
        </w:tc>
      </w:tr>
      <w:tr w14:paraId="4CAA15F6">
        <w:trPr>
          <w:jc w:val="center"/>
        </w:trPr>
        <w:tc>
          <w:tcPr>
            <w:tcW w:w="1250" w:type="pct"/>
            <w:noWrap w:val="0"/>
            <w:vAlign w:val="center"/>
          </w:tcPr>
          <w:p w14:paraId="5290900E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轻意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6E237259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轻易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6CBA4EA3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溶铸</w:t>
            </w:r>
          </w:p>
        </w:tc>
        <w:tc>
          <w:tcPr>
            <w:tcW w:w="1250" w:type="pct"/>
            <w:noWrap w:val="0"/>
            <w:vAlign w:val="center"/>
          </w:tcPr>
          <w:p w14:paraId="1E9A3BAD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熔铸</w:t>
            </w:r>
          </w:p>
        </w:tc>
      </w:tr>
      <w:tr w14:paraId="553C4301">
        <w:trPr>
          <w:jc w:val="center"/>
        </w:trPr>
        <w:tc>
          <w:tcPr>
            <w:tcW w:w="1250" w:type="pct"/>
            <w:noWrap w:val="0"/>
            <w:vAlign w:val="center"/>
          </w:tcPr>
          <w:p w14:paraId="5958A320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铅蒸汽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62BB4ECE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铅蒸气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51FA3082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四不象</w:t>
            </w:r>
          </w:p>
        </w:tc>
        <w:tc>
          <w:tcPr>
            <w:tcW w:w="1250" w:type="pct"/>
            <w:noWrap w:val="0"/>
            <w:vAlign w:val="center"/>
          </w:tcPr>
          <w:p w14:paraId="62F5DFA2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四不像</w:t>
            </w:r>
          </w:p>
        </w:tc>
      </w:tr>
      <w:tr w14:paraId="0505DB28">
        <w:trPr>
          <w:jc w:val="center"/>
        </w:trPr>
        <w:tc>
          <w:tcPr>
            <w:tcW w:w="1250" w:type="pct"/>
            <w:noWrap w:val="0"/>
            <w:vAlign w:val="center"/>
          </w:tcPr>
          <w:p w14:paraId="25D84D86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松驰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67169A3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松弛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6D0F6AFE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勿庸置疑</w:t>
            </w:r>
          </w:p>
        </w:tc>
        <w:tc>
          <w:tcPr>
            <w:tcW w:w="1250" w:type="pct"/>
            <w:noWrap w:val="0"/>
            <w:vAlign w:val="center"/>
          </w:tcPr>
          <w:p w14:paraId="79F28F97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毋庸置疑</w:t>
            </w:r>
          </w:p>
        </w:tc>
      </w:tr>
      <w:tr w14:paraId="604F797B">
        <w:trPr>
          <w:jc w:val="center"/>
        </w:trPr>
        <w:tc>
          <w:tcPr>
            <w:tcW w:w="1250" w:type="pct"/>
            <w:noWrap w:val="0"/>
            <w:vAlign w:val="center"/>
          </w:tcPr>
          <w:p w14:paraId="2E76B77F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退色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45E5D307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褪色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4CACD9A9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消毁</w:t>
            </w:r>
          </w:p>
        </w:tc>
        <w:tc>
          <w:tcPr>
            <w:tcW w:w="1250" w:type="pct"/>
            <w:noWrap w:val="0"/>
            <w:vAlign w:val="center"/>
          </w:tcPr>
          <w:p w14:paraId="6BB8EDC9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销毁</w:t>
            </w:r>
          </w:p>
        </w:tc>
      </w:tr>
      <w:tr w14:paraId="069A3633">
        <w:trPr>
          <w:jc w:val="center"/>
        </w:trPr>
        <w:tc>
          <w:tcPr>
            <w:tcW w:w="1250" w:type="pct"/>
            <w:noWrap w:val="0"/>
            <w:vAlign w:val="center"/>
          </w:tcPr>
          <w:p w14:paraId="6A3AB713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薰蒸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7E7F0A67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熏蒸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66CB469E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予见</w:t>
            </w:r>
          </w:p>
        </w:tc>
        <w:tc>
          <w:tcPr>
            <w:tcW w:w="1250" w:type="pct"/>
            <w:noWrap w:val="0"/>
            <w:vAlign w:val="center"/>
          </w:tcPr>
          <w:p w14:paraId="264C10DD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预见</w:t>
            </w:r>
          </w:p>
        </w:tc>
      </w:tr>
      <w:tr w14:paraId="0F28B7A6">
        <w:trPr>
          <w:jc w:val="center"/>
        </w:trPr>
        <w:tc>
          <w:tcPr>
            <w:tcW w:w="1250" w:type="pct"/>
            <w:noWrap w:val="0"/>
            <w:vAlign w:val="center"/>
          </w:tcPr>
          <w:p w14:paraId="63309F3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萤光灯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7A0A7722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荧光灯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5CD625DF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迂到</w:t>
            </w:r>
          </w:p>
        </w:tc>
        <w:tc>
          <w:tcPr>
            <w:tcW w:w="1250" w:type="pct"/>
            <w:noWrap w:val="0"/>
            <w:vAlign w:val="center"/>
          </w:tcPr>
          <w:p w14:paraId="2CD0D7AC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遇到</w:t>
            </w:r>
          </w:p>
        </w:tc>
      </w:tr>
      <w:tr w14:paraId="5C969C86">
        <w:trPr>
          <w:jc w:val="center"/>
        </w:trPr>
        <w:tc>
          <w:tcPr>
            <w:tcW w:w="1250" w:type="pct"/>
            <w:noWrap w:val="0"/>
            <w:vAlign w:val="center"/>
          </w:tcPr>
          <w:p w14:paraId="61BD23EB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园形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398374B0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圆形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38795C73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震憾</w:t>
            </w:r>
          </w:p>
        </w:tc>
        <w:tc>
          <w:tcPr>
            <w:tcW w:w="1250" w:type="pct"/>
            <w:noWrap w:val="0"/>
            <w:vAlign w:val="center"/>
          </w:tcPr>
          <w:p w14:paraId="62CAB56C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震撼</w:t>
            </w:r>
          </w:p>
        </w:tc>
      </w:tr>
      <w:tr w14:paraId="74CCF072">
        <w:trPr>
          <w:jc w:val="center"/>
        </w:trPr>
        <w:tc>
          <w:tcPr>
            <w:tcW w:w="1250" w:type="pct"/>
            <w:noWrap w:val="0"/>
            <w:vAlign w:val="center"/>
          </w:tcPr>
          <w:p w14:paraId="5488C4B5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以致于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1197F889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以至于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3119FD53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再接再励</w:t>
            </w:r>
          </w:p>
        </w:tc>
        <w:tc>
          <w:tcPr>
            <w:tcW w:w="1250" w:type="pct"/>
            <w:noWrap w:val="0"/>
            <w:vAlign w:val="center"/>
          </w:tcPr>
          <w:p w14:paraId="12A6148F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再接再厉</w:t>
            </w:r>
          </w:p>
        </w:tc>
      </w:tr>
      <w:tr w14:paraId="17A93BE7">
        <w:trPr>
          <w:jc w:val="center"/>
        </w:trPr>
        <w:tc>
          <w:tcPr>
            <w:tcW w:w="1250" w:type="pct"/>
            <w:noWrap w:val="0"/>
            <w:vAlign w:val="center"/>
          </w:tcPr>
          <w:p w14:paraId="7100529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噪音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2B8792C8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噪声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67319D6C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走头无路</w:t>
            </w:r>
          </w:p>
        </w:tc>
        <w:tc>
          <w:tcPr>
            <w:tcW w:w="1250" w:type="pct"/>
            <w:noWrap w:val="0"/>
            <w:vAlign w:val="center"/>
          </w:tcPr>
          <w:p w14:paraId="1F13EEB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走投无路</w:t>
            </w:r>
          </w:p>
        </w:tc>
      </w:tr>
      <w:tr w14:paraId="5DCE9907">
        <w:trPr>
          <w:jc w:val="center"/>
        </w:trPr>
        <w:tc>
          <w:tcPr>
            <w:tcW w:w="1250" w:type="pct"/>
            <w:noWrap w:val="0"/>
            <w:vAlign w:val="center"/>
          </w:tcPr>
          <w:p w14:paraId="2A26FE99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座标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542DC78D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坐标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2C12B2A4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折迭</w:t>
            </w:r>
          </w:p>
        </w:tc>
        <w:tc>
          <w:tcPr>
            <w:tcW w:w="1250" w:type="pct"/>
            <w:noWrap w:val="0"/>
            <w:vAlign w:val="center"/>
          </w:tcPr>
          <w:p w14:paraId="4A10FD5F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折叠</w:t>
            </w:r>
          </w:p>
        </w:tc>
      </w:tr>
      <w:tr w14:paraId="420D42F9">
        <w:trPr>
          <w:jc w:val="center"/>
        </w:trPr>
        <w:tc>
          <w:tcPr>
            <w:tcW w:w="1250" w:type="pct"/>
            <w:noWrap w:val="0"/>
            <w:vAlign w:val="center"/>
          </w:tcPr>
          <w:p w14:paraId="1C01F9B9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争辨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2C7A8E3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争辩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22CE7586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泊松系数</w:t>
            </w:r>
          </w:p>
        </w:tc>
        <w:tc>
          <w:tcPr>
            <w:tcW w:w="1250" w:type="pct"/>
            <w:noWrap w:val="0"/>
            <w:vAlign w:val="center"/>
          </w:tcPr>
          <w:p w14:paraId="048CEEE8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泊松比</w:t>
            </w:r>
          </w:p>
        </w:tc>
      </w:tr>
      <w:tr w14:paraId="60F3B71A">
        <w:trPr>
          <w:jc w:val="center"/>
        </w:trPr>
        <w:tc>
          <w:tcPr>
            <w:tcW w:w="1250" w:type="pct"/>
            <w:noWrap w:val="0"/>
            <w:vAlign w:val="center"/>
          </w:tcPr>
          <w:p w14:paraId="61ADD733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谱兰特数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2F522F3E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普朗特数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55EE27CD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导温系数</w:t>
            </w:r>
          </w:p>
        </w:tc>
        <w:tc>
          <w:tcPr>
            <w:tcW w:w="1250" w:type="pct"/>
            <w:noWrap w:val="0"/>
            <w:vAlign w:val="center"/>
          </w:tcPr>
          <w:p w14:paraId="2EB12E1F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传热系数</w:t>
            </w:r>
          </w:p>
        </w:tc>
      </w:tr>
      <w:tr w14:paraId="75310F8C">
        <w:trPr>
          <w:jc w:val="center"/>
        </w:trPr>
        <w:tc>
          <w:tcPr>
            <w:tcW w:w="1250" w:type="pct"/>
            <w:noWrap w:val="0"/>
            <w:vAlign w:val="center"/>
          </w:tcPr>
          <w:p w14:paraId="1519D60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毕奥准数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4D015FDC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毕渥数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5EDFB8BC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杨氏模量</w:t>
            </w:r>
          </w:p>
        </w:tc>
        <w:tc>
          <w:tcPr>
            <w:tcW w:w="1250" w:type="pct"/>
            <w:noWrap w:val="0"/>
            <w:vAlign w:val="center"/>
          </w:tcPr>
          <w:p w14:paraId="2C937DE3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弹性模量</w:t>
            </w:r>
          </w:p>
        </w:tc>
      </w:tr>
      <w:tr w14:paraId="318615F7">
        <w:trPr>
          <w:jc w:val="center"/>
        </w:trPr>
        <w:tc>
          <w:tcPr>
            <w:tcW w:w="1250" w:type="pct"/>
            <w:noWrap w:val="0"/>
            <w:vAlign w:val="center"/>
          </w:tcPr>
          <w:p w14:paraId="2939BA0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雷诺准数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374E19BD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雷诺数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0E7D316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电位移</w:t>
            </w:r>
          </w:p>
        </w:tc>
        <w:tc>
          <w:tcPr>
            <w:tcW w:w="1250" w:type="pct"/>
            <w:noWrap w:val="0"/>
            <w:vAlign w:val="center"/>
          </w:tcPr>
          <w:p w14:paraId="29FE79D3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电通密度</w:t>
            </w:r>
          </w:p>
        </w:tc>
      </w:tr>
      <w:tr w14:paraId="29547F31">
        <w:trPr>
          <w:jc w:val="center"/>
        </w:trPr>
        <w:tc>
          <w:tcPr>
            <w:tcW w:w="1250" w:type="pct"/>
            <w:noWrap w:val="0"/>
            <w:vAlign w:val="center"/>
          </w:tcPr>
          <w:p w14:paraId="4764C8D8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弗劳德准数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23F39F06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弗劳德数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6E6657E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比热</w:t>
            </w:r>
          </w:p>
        </w:tc>
        <w:tc>
          <w:tcPr>
            <w:tcW w:w="1250" w:type="pct"/>
            <w:noWrap w:val="0"/>
            <w:vAlign w:val="center"/>
          </w:tcPr>
          <w:p w14:paraId="4072D805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比热容</w:t>
            </w:r>
          </w:p>
        </w:tc>
      </w:tr>
      <w:tr w14:paraId="3ECBD3D7">
        <w:trPr>
          <w:jc w:val="center"/>
        </w:trPr>
        <w:tc>
          <w:tcPr>
            <w:tcW w:w="1250" w:type="pct"/>
            <w:noWrap w:val="0"/>
            <w:vAlign w:val="center"/>
          </w:tcPr>
          <w:p w14:paraId="30BFBD45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贝克莱数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59710E1C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贝克来数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24C5C1AA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内能</w:t>
            </w:r>
          </w:p>
        </w:tc>
        <w:tc>
          <w:tcPr>
            <w:tcW w:w="1250" w:type="pct"/>
            <w:noWrap w:val="0"/>
            <w:vAlign w:val="center"/>
          </w:tcPr>
          <w:p w14:paraId="32E29498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热力学能</w:t>
            </w:r>
          </w:p>
        </w:tc>
      </w:tr>
      <w:tr w14:paraId="042AA91E">
        <w:trPr>
          <w:jc w:val="center"/>
        </w:trPr>
        <w:tc>
          <w:tcPr>
            <w:tcW w:w="1250" w:type="pct"/>
            <w:noWrap w:val="0"/>
            <w:vAlign w:val="center"/>
          </w:tcPr>
          <w:p w14:paraId="60506CD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摩尔数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5082BB28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物质的量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2130E6D0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电流强度</w:t>
            </w:r>
          </w:p>
        </w:tc>
        <w:tc>
          <w:tcPr>
            <w:tcW w:w="1250" w:type="pct"/>
            <w:noWrap w:val="0"/>
            <w:vAlign w:val="center"/>
          </w:tcPr>
          <w:p w14:paraId="66772485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电流</w:t>
            </w:r>
          </w:p>
        </w:tc>
      </w:tr>
      <w:tr w14:paraId="39FAB6DD">
        <w:trPr>
          <w:jc w:val="center"/>
        </w:trPr>
        <w:tc>
          <w:tcPr>
            <w:tcW w:w="1250" w:type="pct"/>
            <w:noWrap w:val="0"/>
            <w:vAlign w:val="center"/>
          </w:tcPr>
          <w:p w14:paraId="7CA78798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瓦数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30B8694A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功率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479411EE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电量</w:t>
            </w:r>
          </w:p>
        </w:tc>
        <w:tc>
          <w:tcPr>
            <w:tcW w:w="1250" w:type="pct"/>
            <w:noWrap w:val="0"/>
            <w:vAlign w:val="center"/>
          </w:tcPr>
          <w:p w14:paraId="6069956B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电荷量</w:t>
            </w:r>
          </w:p>
        </w:tc>
      </w:tr>
      <w:tr w14:paraId="54DF95BB">
        <w:trPr>
          <w:jc w:val="center"/>
        </w:trPr>
        <w:tc>
          <w:tcPr>
            <w:tcW w:w="1250" w:type="pct"/>
            <w:noWrap w:val="0"/>
            <w:vAlign w:val="center"/>
          </w:tcPr>
          <w:p w14:paraId="20235734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吨数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06D0036B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质量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3CFBF4EE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载重量</w:t>
            </w:r>
          </w:p>
        </w:tc>
        <w:tc>
          <w:tcPr>
            <w:tcW w:w="1250" w:type="pct"/>
            <w:noWrap w:val="0"/>
            <w:vAlign w:val="center"/>
          </w:tcPr>
          <w:p w14:paraId="6C65D2CA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载质量</w:t>
            </w:r>
          </w:p>
        </w:tc>
      </w:tr>
      <w:tr w14:paraId="1639462F">
        <w:trPr>
          <w:jc w:val="center"/>
        </w:trPr>
        <w:tc>
          <w:tcPr>
            <w:tcW w:w="1250" w:type="pct"/>
            <w:noWrap w:val="0"/>
            <w:vAlign w:val="center"/>
          </w:tcPr>
          <w:p w14:paraId="2E4B5502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天数、年数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5E34EBFF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时间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67E2F8DD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卡路里摄入量</w:t>
            </w:r>
          </w:p>
        </w:tc>
        <w:tc>
          <w:tcPr>
            <w:tcW w:w="1250" w:type="pct"/>
            <w:noWrap w:val="0"/>
            <w:vAlign w:val="center"/>
          </w:tcPr>
          <w:p w14:paraId="2924C24A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热量摄入量</w:t>
            </w:r>
          </w:p>
        </w:tc>
      </w:tr>
      <w:tr w14:paraId="50A42FA9">
        <w:trPr>
          <w:jc w:val="center"/>
        </w:trPr>
        <w:tc>
          <w:tcPr>
            <w:tcW w:w="1250" w:type="pct"/>
            <w:noWrap w:val="0"/>
            <w:vAlign w:val="center"/>
          </w:tcPr>
          <w:p w14:paraId="249831A7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阿伏伽德罗常数、阿弗伽德罗常数、阿佛伽德罗常数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5A37FCA5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阿伏加德罗常数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0324025A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粘度、粘性、弱粘煤、不粘煤、粘合</w:t>
            </w:r>
          </w:p>
        </w:tc>
        <w:tc>
          <w:tcPr>
            <w:tcW w:w="1250" w:type="pct"/>
            <w:noWrap w:val="0"/>
            <w:vAlign w:val="center"/>
          </w:tcPr>
          <w:p w14:paraId="52F8EE52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黏度、黏性、弱黏煤、不黏煤、黏合</w:t>
            </w:r>
          </w:p>
        </w:tc>
      </w:tr>
      <w:tr w14:paraId="3B7E8FFE">
        <w:trPr>
          <w:jc w:val="center"/>
        </w:trPr>
        <w:tc>
          <w:tcPr>
            <w:tcW w:w="1250" w:type="pct"/>
            <w:noWrap w:val="0"/>
            <w:vAlign w:val="center"/>
          </w:tcPr>
          <w:p w14:paraId="61680A3A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热传导系数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01F21F37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热导率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5E42389C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档板</w:t>
            </w:r>
          </w:p>
        </w:tc>
        <w:tc>
          <w:tcPr>
            <w:tcW w:w="1250" w:type="pct"/>
            <w:noWrap w:val="0"/>
            <w:vAlign w:val="center"/>
          </w:tcPr>
          <w:p w14:paraId="7B70E724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挡板</w:t>
            </w:r>
          </w:p>
        </w:tc>
      </w:tr>
      <w:tr w14:paraId="7DF212CD">
        <w:trPr>
          <w:jc w:val="center"/>
        </w:trPr>
        <w:tc>
          <w:tcPr>
            <w:tcW w:w="1250" w:type="pct"/>
            <w:noWrap w:val="0"/>
            <w:vAlign w:val="center"/>
          </w:tcPr>
          <w:p w14:paraId="6F7020A0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露点温度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494EB7E6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露点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338E09DC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链篦机</w:t>
            </w:r>
          </w:p>
        </w:tc>
        <w:tc>
          <w:tcPr>
            <w:tcW w:w="1250" w:type="pct"/>
            <w:noWrap w:val="0"/>
            <w:vAlign w:val="center"/>
          </w:tcPr>
          <w:p w14:paraId="4CD0A00C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链箅机</w:t>
            </w:r>
          </w:p>
        </w:tc>
      </w:tr>
      <w:tr w14:paraId="10A2E76A">
        <w:trPr>
          <w:jc w:val="center"/>
        </w:trPr>
        <w:tc>
          <w:tcPr>
            <w:tcW w:w="1250" w:type="pct"/>
            <w:noWrap w:val="0"/>
            <w:vAlign w:val="center"/>
          </w:tcPr>
          <w:p w14:paraId="559EB0CD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傅立叶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7B53FC00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傅里叶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76181F27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固熔体</w:t>
            </w:r>
          </w:p>
        </w:tc>
        <w:tc>
          <w:tcPr>
            <w:tcW w:w="1250" w:type="pct"/>
            <w:noWrap w:val="0"/>
            <w:vAlign w:val="center"/>
          </w:tcPr>
          <w:p w14:paraId="7776EBA0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固溶体</w:t>
            </w:r>
          </w:p>
        </w:tc>
      </w:tr>
      <w:tr w14:paraId="7DF7DF05">
        <w:trPr>
          <w:jc w:val="center"/>
        </w:trPr>
        <w:tc>
          <w:tcPr>
            <w:tcW w:w="1250" w:type="pct"/>
            <w:noWrap w:val="0"/>
            <w:vAlign w:val="center"/>
          </w:tcPr>
          <w:p w14:paraId="4AEA06ED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霍尔系数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16B88BEA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霍耳系数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16AEF9D4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电孤炉</w:t>
            </w:r>
          </w:p>
        </w:tc>
        <w:tc>
          <w:tcPr>
            <w:tcW w:w="1250" w:type="pct"/>
            <w:noWrap w:val="0"/>
            <w:vAlign w:val="center"/>
          </w:tcPr>
          <w:p w14:paraId="4A5787D8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电弧炉</w:t>
            </w:r>
          </w:p>
        </w:tc>
      </w:tr>
      <w:tr w14:paraId="088720ED">
        <w:trPr>
          <w:jc w:val="center"/>
        </w:trPr>
        <w:tc>
          <w:tcPr>
            <w:tcW w:w="1250" w:type="pct"/>
            <w:noWrap w:val="0"/>
            <w:vAlign w:val="center"/>
          </w:tcPr>
          <w:p w14:paraId="0178E27D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原子百分数、摩尔分数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0FD291B4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物质的量分数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2840199B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西德</w:t>
            </w:r>
          </w:p>
        </w:tc>
        <w:tc>
          <w:tcPr>
            <w:tcW w:w="1250" w:type="pct"/>
            <w:noWrap w:val="0"/>
            <w:vAlign w:val="center"/>
          </w:tcPr>
          <w:p w14:paraId="5331B16C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联邦德国</w:t>
            </w:r>
          </w:p>
        </w:tc>
      </w:tr>
      <w:tr w14:paraId="71B24BAA">
        <w:trPr>
          <w:jc w:val="center"/>
        </w:trPr>
        <w:tc>
          <w:tcPr>
            <w:tcW w:w="1250" w:type="pct"/>
            <w:noWrap w:val="0"/>
            <w:vAlign w:val="center"/>
          </w:tcPr>
          <w:p w14:paraId="3C09E902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质量百分数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0D429526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质量分数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13FEEDC9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涉及到</w:t>
            </w:r>
          </w:p>
        </w:tc>
        <w:tc>
          <w:tcPr>
            <w:tcW w:w="1250" w:type="pct"/>
            <w:noWrap w:val="0"/>
            <w:vAlign w:val="center"/>
          </w:tcPr>
          <w:p w14:paraId="3BA90DA4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涉及</w:t>
            </w:r>
          </w:p>
        </w:tc>
      </w:tr>
      <w:tr w14:paraId="5661A6C1">
        <w:trPr>
          <w:jc w:val="center"/>
        </w:trPr>
        <w:tc>
          <w:tcPr>
            <w:tcW w:w="1250" w:type="pct"/>
            <w:noWrap w:val="0"/>
            <w:vAlign w:val="center"/>
          </w:tcPr>
          <w:p w14:paraId="6BFECC50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体积百分数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73F2B7F9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体积分数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292BCB54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摩尔浓度</w:t>
            </w:r>
          </w:p>
        </w:tc>
        <w:tc>
          <w:tcPr>
            <w:tcW w:w="1250" w:type="pct"/>
            <w:noWrap w:val="0"/>
            <w:vAlign w:val="center"/>
          </w:tcPr>
          <w:p w14:paraId="1C921AD3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物质的量浓度</w:t>
            </w:r>
          </w:p>
        </w:tc>
      </w:tr>
      <w:tr w14:paraId="501F5BD5">
        <w:trPr>
          <w:jc w:val="center"/>
        </w:trPr>
        <w:tc>
          <w:tcPr>
            <w:tcW w:w="1250" w:type="pct"/>
            <w:noWrap w:val="0"/>
            <w:vAlign w:val="center"/>
          </w:tcPr>
          <w:p w14:paraId="7F65CAED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分子量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32086404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相对分子质量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34D3D5E8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碳黑</w:t>
            </w:r>
          </w:p>
        </w:tc>
        <w:tc>
          <w:tcPr>
            <w:tcW w:w="1250" w:type="pct"/>
            <w:noWrap w:val="0"/>
            <w:vAlign w:val="center"/>
          </w:tcPr>
          <w:p w14:paraId="47AB86E9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炭黑</w:t>
            </w:r>
          </w:p>
        </w:tc>
      </w:tr>
      <w:tr w14:paraId="549F7380">
        <w:trPr>
          <w:jc w:val="center"/>
        </w:trPr>
        <w:tc>
          <w:tcPr>
            <w:tcW w:w="1250" w:type="pct"/>
            <w:noWrap w:val="0"/>
            <w:vAlign w:val="center"/>
          </w:tcPr>
          <w:p w14:paraId="14EE563D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存贮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5FBDE968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存储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562A5580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通讯</w:t>
            </w:r>
          </w:p>
        </w:tc>
        <w:tc>
          <w:tcPr>
            <w:tcW w:w="1250" w:type="pct"/>
            <w:noWrap w:val="0"/>
            <w:vAlign w:val="center"/>
          </w:tcPr>
          <w:p w14:paraId="0C52F7E8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通信</w:t>
            </w:r>
          </w:p>
        </w:tc>
      </w:tr>
      <w:tr w14:paraId="37C1B115">
        <w:trPr>
          <w:jc w:val="center"/>
        </w:trPr>
        <w:tc>
          <w:tcPr>
            <w:tcW w:w="1250" w:type="pct"/>
            <w:noWrap w:val="0"/>
            <w:vAlign w:val="center"/>
          </w:tcPr>
          <w:p w14:paraId="608CFA92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机械性能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65AB4ECF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力学性能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576411F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等等</w:t>
            </w:r>
          </w:p>
        </w:tc>
        <w:tc>
          <w:tcPr>
            <w:tcW w:w="1250" w:type="pct"/>
            <w:noWrap w:val="0"/>
            <w:vAlign w:val="center"/>
          </w:tcPr>
          <w:p w14:paraId="194176C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等</w:t>
            </w:r>
          </w:p>
        </w:tc>
      </w:tr>
      <w:tr w14:paraId="69E1DED2">
        <w:trPr>
          <w:jc w:val="center"/>
        </w:trPr>
        <w:tc>
          <w:tcPr>
            <w:tcW w:w="1250" w:type="pct"/>
            <w:noWrap w:val="0"/>
            <w:vAlign w:val="center"/>
          </w:tcPr>
          <w:p w14:paraId="2D1ADC8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座标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6FD9D98E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坐标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6C84A7FF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起动</w:t>
            </w:r>
          </w:p>
        </w:tc>
        <w:tc>
          <w:tcPr>
            <w:tcW w:w="1250" w:type="pct"/>
            <w:noWrap w:val="0"/>
            <w:vAlign w:val="center"/>
          </w:tcPr>
          <w:p w14:paraId="4FF90107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启动</w:t>
            </w:r>
          </w:p>
        </w:tc>
      </w:tr>
      <w:tr w14:paraId="4BC470DE">
        <w:trPr>
          <w:jc w:val="center"/>
        </w:trPr>
        <w:tc>
          <w:tcPr>
            <w:tcW w:w="1250" w:type="pct"/>
            <w:noWrap w:val="0"/>
            <w:vAlign w:val="center"/>
          </w:tcPr>
          <w:p w14:paraId="28C8BBF6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联锁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59F0EE9E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连锁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4A623762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弹性模数</w:t>
            </w:r>
          </w:p>
        </w:tc>
        <w:tc>
          <w:tcPr>
            <w:tcW w:w="1250" w:type="pct"/>
            <w:noWrap w:val="0"/>
            <w:vAlign w:val="center"/>
          </w:tcPr>
          <w:p w14:paraId="28B9C8D3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弹性模量</w:t>
            </w:r>
          </w:p>
        </w:tc>
      </w:tr>
      <w:tr w14:paraId="21C210E3">
        <w:trPr>
          <w:jc w:val="center"/>
        </w:trPr>
        <w:tc>
          <w:tcPr>
            <w:tcW w:w="1250" w:type="pct"/>
            <w:noWrap w:val="0"/>
            <w:vAlign w:val="center"/>
          </w:tcPr>
          <w:p w14:paraId="4D39B3AF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斯特凡-波耳兹曼常数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4C861182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斯忒藩-玻耳兹曼常量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3EADCE2E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气化热</w:t>
            </w:r>
          </w:p>
        </w:tc>
        <w:tc>
          <w:tcPr>
            <w:tcW w:w="1250" w:type="pct"/>
            <w:noWrap w:val="0"/>
            <w:vAlign w:val="center"/>
          </w:tcPr>
          <w:p w14:paraId="12BCD973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汽化热</w:t>
            </w:r>
          </w:p>
        </w:tc>
      </w:tr>
      <w:tr w14:paraId="45DCC84D">
        <w:trPr>
          <w:jc w:val="center"/>
        </w:trPr>
        <w:tc>
          <w:tcPr>
            <w:tcW w:w="1250" w:type="pct"/>
            <w:noWrap w:val="0"/>
            <w:vAlign w:val="center"/>
          </w:tcPr>
          <w:p w14:paraId="2CB5953B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比重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48914136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比例或密度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7D57E8F8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恒压热容</w:t>
            </w:r>
          </w:p>
        </w:tc>
        <w:tc>
          <w:tcPr>
            <w:tcW w:w="1250" w:type="pct"/>
            <w:noWrap w:val="0"/>
            <w:vAlign w:val="center"/>
          </w:tcPr>
          <w:p w14:paraId="17DAC7ED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定压热容</w:t>
            </w:r>
          </w:p>
        </w:tc>
      </w:tr>
      <w:tr w14:paraId="790BFD2B">
        <w:trPr>
          <w:jc w:val="center"/>
        </w:trPr>
        <w:tc>
          <w:tcPr>
            <w:tcW w:w="1250" w:type="pct"/>
            <w:noWrap w:val="0"/>
            <w:vAlign w:val="center"/>
          </w:tcPr>
          <w:p w14:paraId="1870D95D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比电导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7705E7EA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电导率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60E892C7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恒压摩尔热容</w:t>
            </w:r>
          </w:p>
        </w:tc>
        <w:tc>
          <w:tcPr>
            <w:tcW w:w="1250" w:type="pct"/>
            <w:noWrap w:val="0"/>
            <w:vAlign w:val="center"/>
          </w:tcPr>
          <w:p w14:paraId="79E32664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摩尔定压热容</w:t>
            </w:r>
          </w:p>
        </w:tc>
      </w:tr>
      <w:tr w14:paraId="73A09C50">
        <w:trPr>
          <w:jc w:val="center"/>
        </w:trPr>
        <w:tc>
          <w:tcPr>
            <w:tcW w:w="1250" w:type="pct"/>
            <w:noWrap w:val="0"/>
            <w:vAlign w:val="center"/>
          </w:tcPr>
          <w:p w14:paraId="64324DCA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迭加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15724A50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叠加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048A8152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重迭</w:t>
            </w:r>
          </w:p>
        </w:tc>
        <w:tc>
          <w:tcPr>
            <w:tcW w:w="1250" w:type="pct"/>
            <w:noWrap w:val="0"/>
            <w:vAlign w:val="center"/>
          </w:tcPr>
          <w:p w14:paraId="2A20D849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重叠</w:t>
            </w:r>
          </w:p>
        </w:tc>
      </w:tr>
      <w:tr w14:paraId="4858AE16">
        <w:trPr>
          <w:jc w:val="center"/>
        </w:trPr>
        <w:tc>
          <w:tcPr>
            <w:tcW w:w="1250" w:type="pct"/>
            <w:noWrap w:val="0"/>
            <w:vAlign w:val="center"/>
          </w:tcPr>
          <w:p w14:paraId="2E4BB9DE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座落在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502613E3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坐落在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39380C4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热膨胀系数</w:t>
            </w:r>
          </w:p>
        </w:tc>
        <w:tc>
          <w:tcPr>
            <w:tcW w:w="1250" w:type="pct"/>
            <w:noWrap w:val="0"/>
            <w:vAlign w:val="center"/>
          </w:tcPr>
          <w:p w14:paraId="0EFE4E0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线膨胀系数</w:t>
            </w:r>
          </w:p>
        </w:tc>
      </w:tr>
      <w:tr w14:paraId="2CD32F9A">
        <w:trPr>
          <w:jc w:val="center"/>
        </w:trPr>
        <w:tc>
          <w:tcPr>
            <w:tcW w:w="1250" w:type="pct"/>
            <w:noWrap w:val="0"/>
            <w:vAlign w:val="center"/>
          </w:tcPr>
          <w:p w14:paraId="4B08AD5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导电率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13C060D0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电导率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16FA379A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纯净钢</w:t>
            </w:r>
          </w:p>
        </w:tc>
        <w:tc>
          <w:tcPr>
            <w:tcW w:w="1250" w:type="pct"/>
            <w:noWrap w:val="0"/>
            <w:vAlign w:val="center"/>
          </w:tcPr>
          <w:p w14:paraId="463CE084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洁净钢</w:t>
            </w:r>
          </w:p>
        </w:tc>
      </w:tr>
      <w:tr w14:paraId="53767E4B">
        <w:trPr>
          <w:jc w:val="center"/>
        </w:trPr>
        <w:tc>
          <w:tcPr>
            <w:tcW w:w="1250" w:type="pct"/>
            <w:noWrap w:val="0"/>
            <w:vAlign w:val="center"/>
          </w:tcPr>
          <w:p w14:paraId="47DD24ED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连轴器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1EBE45F6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联轴器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4B892E8B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串动</w:t>
            </w:r>
          </w:p>
        </w:tc>
        <w:tc>
          <w:tcPr>
            <w:tcW w:w="1250" w:type="pct"/>
            <w:noWrap w:val="0"/>
            <w:vAlign w:val="center"/>
          </w:tcPr>
          <w:p w14:paraId="19C5E274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窜动</w:t>
            </w:r>
          </w:p>
        </w:tc>
      </w:tr>
      <w:tr w14:paraId="3569B8C3">
        <w:trPr>
          <w:jc w:val="center"/>
        </w:trPr>
        <w:tc>
          <w:tcPr>
            <w:tcW w:w="1250" w:type="pct"/>
            <w:noWrap w:val="0"/>
            <w:vAlign w:val="center"/>
          </w:tcPr>
          <w:p w14:paraId="3A005AB5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衡定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61B20D97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恒定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0F93BD5A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换档</w:t>
            </w:r>
          </w:p>
        </w:tc>
        <w:tc>
          <w:tcPr>
            <w:tcW w:w="1250" w:type="pct"/>
            <w:noWrap w:val="0"/>
            <w:vAlign w:val="center"/>
          </w:tcPr>
          <w:p w14:paraId="54DC6B52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换挡</w:t>
            </w:r>
          </w:p>
        </w:tc>
      </w:tr>
      <w:tr w14:paraId="47212752">
        <w:trPr>
          <w:jc w:val="center"/>
        </w:trPr>
        <w:tc>
          <w:tcPr>
            <w:tcW w:w="1250" w:type="pct"/>
            <w:noWrap w:val="0"/>
            <w:vAlign w:val="center"/>
          </w:tcPr>
          <w:p w14:paraId="7770C68B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南朝鲜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65432E52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韩国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75A2E240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堆比重</w:t>
            </w:r>
          </w:p>
        </w:tc>
        <w:tc>
          <w:tcPr>
            <w:tcW w:w="1250" w:type="pct"/>
            <w:noWrap w:val="0"/>
            <w:vAlign w:val="center"/>
          </w:tcPr>
          <w:p w14:paraId="39206EAB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堆密度</w:t>
            </w:r>
          </w:p>
        </w:tc>
      </w:tr>
      <w:tr w14:paraId="038BE63C">
        <w:trPr>
          <w:jc w:val="center"/>
        </w:trPr>
        <w:tc>
          <w:tcPr>
            <w:tcW w:w="1250" w:type="pct"/>
            <w:noWrap w:val="0"/>
            <w:vAlign w:val="center"/>
          </w:tcPr>
          <w:p w14:paraId="4E535C55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气缸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742B4AE6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汽缸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7DB5AD85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汽泡</w:t>
            </w:r>
          </w:p>
        </w:tc>
        <w:tc>
          <w:tcPr>
            <w:tcW w:w="1250" w:type="pct"/>
            <w:noWrap w:val="0"/>
            <w:vAlign w:val="center"/>
          </w:tcPr>
          <w:p w14:paraId="660781A5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气泡</w:t>
            </w:r>
          </w:p>
        </w:tc>
      </w:tr>
      <w:tr w14:paraId="5DD4D118">
        <w:trPr>
          <w:jc w:val="center"/>
        </w:trPr>
        <w:tc>
          <w:tcPr>
            <w:tcW w:w="1250" w:type="pct"/>
            <w:noWrap w:val="0"/>
            <w:vAlign w:val="center"/>
          </w:tcPr>
          <w:p w14:paraId="28D8ACE9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灰份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6F096535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灰分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4341D47D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喷碳</w:t>
            </w:r>
          </w:p>
        </w:tc>
        <w:tc>
          <w:tcPr>
            <w:tcW w:w="1250" w:type="pct"/>
            <w:noWrap w:val="0"/>
            <w:vAlign w:val="center"/>
          </w:tcPr>
          <w:p w14:paraId="27E7C1D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喷炭</w:t>
            </w:r>
          </w:p>
        </w:tc>
      </w:tr>
      <w:tr w14:paraId="6ED35FB1">
        <w:trPr>
          <w:jc w:val="center"/>
        </w:trPr>
        <w:tc>
          <w:tcPr>
            <w:tcW w:w="1250" w:type="pct"/>
            <w:noWrap w:val="0"/>
            <w:vAlign w:val="center"/>
          </w:tcPr>
          <w:p w14:paraId="55A3A4F0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心棒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10C9A226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芯棒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34FD1769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混浊</w:t>
            </w:r>
          </w:p>
        </w:tc>
        <w:tc>
          <w:tcPr>
            <w:tcW w:w="1250" w:type="pct"/>
            <w:noWrap w:val="0"/>
            <w:vAlign w:val="center"/>
          </w:tcPr>
          <w:p w14:paraId="6248E793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浑浊</w:t>
            </w:r>
          </w:p>
        </w:tc>
      </w:tr>
      <w:tr w14:paraId="381C4E11">
        <w:trPr>
          <w:jc w:val="center"/>
        </w:trPr>
        <w:tc>
          <w:tcPr>
            <w:tcW w:w="1250" w:type="pct"/>
            <w:noWrap w:val="0"/>
            <w:vAlign w:val="center"/>
          </w:tcPr>
          <w:p w14:paraId="63645BDB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其它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086C523C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其他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2627ECB4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联接</w:t>
            </w:r>
          </w:p>
        </w:tc>
        <w:tc>
          <w:tcPr>
            <w:tcW w:w="1250" w:type="pct"/>
            <w:noWrap w:val="0"/>
            <w:vAlign w:val="center"/>
          </w:tcPr>
          <w:p w14:paraId="31C8677C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联结</w:t>
            </w:r>
          </w:p>
        </w:tc>
      </w:tr>
      <w:tr w14:paraId="740CFB24">
        <w:trPr>
          <w:jc w:val="center"/>
        </w:trPr>
        <w:tc>
          <w:tcPr>
            <w:tcW w:w="1250" w:type="pct"/>
            <w:noWrap w:val="0"/>
            <w:vAlign w:val="center"/>
          </w:tcPr>
          <w:p w14:paraId="33CD7F3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大包、钢水罐、大罐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5D300F58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钢包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27145157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连结</w:t>
            </w:r>
          </w:p>
        </w:tc>
        <w:tc>
          <w:tcPr>
            <w:tcW w:w="1250" w:type="pct"/>
            <w:noWrap w:val="0"/>
            <w:vAlign w:val="center"/>
          </w:tcPr>
          <w:p w14:paraId="0FD4B44E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连接</w:t>
            </w:r>
          </w:p>
        </w:tc>
      </w:tr>
      <w:tr w14:paraId="690E6865">
        <w:trPr>
          <w:jc w:val="center"/>
        </w:trPr>
        <w:tc>
          <w:tcPr>
            <w:tcW w:w="1250" w:type="pct"/>
            <w:noWrap w:val="0"/>
            <w:vAlign w:val="center"/>
          </w:tcPr>
          <w:p w14:paraId="3449A96B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中包、中间罐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34FAD140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中间包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21B4DCB7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蒸汽压</w:t>
            </w:r>
          </w:p>
        </w:tc>
        <w:tc>
          <w:tcPr>
            <w:tcW w:w="1250" w:type="pct"/>
            <w:noWrap w:val="0"/>
            <w:vAlign w:val="center"/>
          </w:tcPr>
          <w:p w14:paraId="678BB74F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蒸气压</w:t>
            </w:r>
          </w:p>
        </w:tc>
      </w:tr>
      <w:tr w14:paraId="47B79037">
        <w:trPr>
          <w:jc w:val="center"/>
        </w:trPr>
        <w:tc>
          <w:tcPr>
            <w:tcW w:w="1250" w:type="pct"/>
            <w:noWrap w:val="0"/>
            <w:vAlign w:val="center"/>
          </w:tcPr>
          <w:p w14:paraId="665B45C4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部份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43701A17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部分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29EEB9AE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#</w:t>
            </w:r>
          </w:p>
        </w:tc>
        <w:tc>
          <w:tcPr>
            <w:tcW w:w="1250" w:type="pct"/>
            <w:noWrap w:val="0"/>
            <w:vAlign w:val="center"/>
          </w:tcPr>
          <w:p w14:paraId="0CD5D54B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号</w:t>
            </w:r>
          </w:p>
        </w:tc>
      </w:tr>
      <w:tr w14:paraId="4BE1BCDC">
        <w:trPr>
          <w:jc w:val="center"/>
        </w:trPr>
        <w:tc>
          <w:tcPr>
            <w:tcW w:w="1250" w:type="pct"/>
            <w:noWrap w:val="0"/>
            <w:vAlign w:val="center"/>
          </w:tcPr>
          <w:p w14:paraId="5A89ED06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成份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224A9756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成分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0AF75C0E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水蒸汽</w:t>
            </w:r>
          </w:p>
        </w:tc>
        <w:tc>
          <w:tcPr>
            <w:tcW w:w="1250" w:type="pct"/>
            <w:noWrap w:val="0"/>
            <w:vAlign w:val="center"/>
          </w:tcPr>
          <w:p w14:paraId="5FD77B26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水蒸气</w:t>
            </w:r>
          </w:p>
        </w:tc>
      </w:tr>
      <w:tr w14:paraId="63750DBF">
        <w:trPr>
          <w:jc w:val="center"/>
        </w:trPr>
        <w:tc>
          <w:tcPr>
            <w:tcW w:w="1250" w:type="pct"/>
            <w:noWrap w:val="0"/>
            <w:vAlign w:val="center"/>
          </w:tcPr>
          <w:p w14:paraId="3E36CB1C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水份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12A3EBB6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水分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33153D15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鄂式破碎机</w:t>
            </w:r>
          </w:p>
        </w:tc>
        <w:tc>
          <w:tcPr>
            <w:tcW w:w="1250" w:type="pct"/>
            <w:noWrap w:val="0"/>
            <w:vAlign w:val="center"/>
          </w:tcPr>
          <w:p w14:paraId="4694A52F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颚式破碎机</w:t>
            </w:r>
          </w:p>
        </w:tc>
      </w:tr>
      <w:tr w14:paraId="4D74C76B">
        <w:trPr>
          <w:jc w:val="center"/>
        </w:trPr>
        <w:tc>
          <w:tcPr>
            <w:tcW w:w="1250" w:type="pct"/>
            <w:noWrap w:val="0"/>
            <w:vAlign w:val="center"/>
          </w:tcPr>
          <w:p w14:paraId="23F3DBB3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音速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22FF9B06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声速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15916B5C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荧石</w:t>
            </w:r>
          </w:p>
        </w:tc>
        <w:tc>
          <w:tcPr>
            <w:tcW w:w="1250" w:type="pct"/>
            <w:noWrap w:val="0"/>
            <w:vAlign w:val="center"/>
          </w:tcPr>
          <w:p w14:paraId="7663C49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萤石</w:t>
            </w:r>
          </w:p>
        </w:tc>
      </w:tr>
      <w:tr w14:paraId="00D31143">
        <w:trPr>
          <w:jc w:val="center"/>
        </w:trPr>
        <w:tc>
          <w:tcPr>
            <w:tcW w:w="1250" w:type="pct"/>
            <w:noWrap w:val="0"/>
            <w:vAlign w:val="center"/>
          </w:tcPr>
          <w:p w14:paraId="7A895F1A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二次精炼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62BECD66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炉外精炼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71AB870E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比电阻</w:t>
            </w:r>
          </w:p>
        </w:tc>
        <w:tc>
          <w:tcPr>
            <w:tcW w:w="1250" w:type="pct"/>
            <w:noWrap w:val="0"/>
            <w:vAlign w:val="center"/>
          </w:tcPr>
          <w:p w14:paraId="2FDB5D91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电阻率</w:t>
            </w:r>
          </w:p>
        </w:tc>
      </w:tr>
      <w:tr w14:paraId="237881B1">
        <w:trPr>
          <w:jc w:val="center"/>
        </w:trPr>
        <w:tc>
          <w:tcPr>
            <w:tcW w:w="1250" w:type="pct"/>
            <w:noWrap w:val="0"/>
            <w:vAlign w:val="center"/>
          </w:tcPr>
          <w:p w14:paraId="66131BB5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园锥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48501260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圆锥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72147AD3">
            <w:pPr>
              <w:widowControl w:val="0"/>
              <w:spacing w:after="0" w:line="240" w:lineRule="auto"/>
              <w:ind w:firstLine="0"/>
              <w:jc w:val="both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……</w:t>
            </w: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与</w:t>
            </w:r>
            <w:r>
              <w:rPr>
                <w:rFonts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…..</w:t>
            </w: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成正相关</w:t>
            </w:r>
          </w:p>
        </w:tc>
        <w:tc>
          <w:tcPr>
            <w:tcW w:w="1250" w:type="pct"/>
            <w:noWrap w:val="0"/>
            <w:vAlign w:val="center"/>
          </w:tcPr>
          <w:p w14:paraId="478611E2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ascii="宋体" w:hAnsi="宋体" w:cs="Times New Roman"/>
                <w:b/>
                <w:kern w:val="2"/>
                <w:sz w:val="21"/>
                <w:szCs w:val="21"/>
                <w:lang w:eastAsia="zh-CN"/>
              </w:rPr>
              <w:t>……</w:t>
            </w: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与</w:t>
            </w:r>
            <w:r>
              <w:rPr>
                <w:rFonts w:ascii="宋体" w:hAnsi="宋体" w:cs="Times New Roman"/>
                <w:b/>
                <w:kern w:val="2"/>
                <w:sz w:val="21"/>
                <w:szCs w:val="21"/>
                <w:lang w:eastAsia="zh-CN"/>
              </w:rPr>
              <w:t>……</w:t>
            </w: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呈正相关</w:t>
            </w:r>
          </w:p>
        </w:tc>
      </w:tr>
      <w:tr w14:paraId="5D96F783">
        <w:trPr>
          <w:jc w:val="center"/>
        </w:trPr>
        <w:tc>
          <w:tcPr>
            <w:tcW w:w="1250" w:type="pct"/>
            <w:noWrap w:val="0"/>
            <w:vAlign w:val="center"/>
          </w:tcPr>
          <w:p w14:paraId="547F267A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延伸率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0E41F86D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伸长率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77F6BF73">
            <w:pPr>
              <w:widowControl w:val="0"/>
              <w:spacing w:after="0" w:line="240" w:lineRule="auto"/>
              <w:ind w:firstLine="0"/>
              <w:jc w:val="center"/>
              <w:rPr>
                <w:rFonts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  <w:t>支承辊</w:t>
            </w:r>
          </w:p>
        </w:tc>
        <w:tc>
          <w:tcPr>
            <w:tcW w:w="1250" w:type="pct"/>
            <w:noWrap w:val="0"/>
            <w:vAlign w:val="center"/>
          </w:tcPr>
          <w:p w14:paraId="4FCD896E">
            <w:pPr>
              <w:widowControl w:val="0"/>
              <w:spacing w:after="0" w:line="312" w:lineRule="auto"/>
              <w:ind w:firstLine="0"/>
              <w:jc w:val="center"/>
              <w:rPr>
                <w:rFonts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  <w:t>支撑辊</w:t>
            </w:r>
          </w:p>
        </w:tc>
      </w:tr>
      <w:tr w14:paraId="01A56FD1">
        <w:trPr>
          <w:jc w:val="center"/>
        </w:trPr>
        <w:tc>
          <w:tcPr>
            <w:tcW w:w="1250" w:type="pct"/>
            <w:noWrap w:val="0"/>
            <w:vAlign w:val="center"/>
          </w:tcPr>
          <w:p w14:paraId="3CB6087D">
            <w:pPr>
              <w:widowControl w:val="0"/>
              <w:spacing w:after="0" w:line="312" w:lineRule="auto"/>
              <w:ind w:firstLine="0"/>
              <w:jc w:val="center"/>
              <w:rPr>
                <w:rFonts w:hint="default" w:ascii="楷体_GB2312" w:hAnsi="宋体" w:eastAsia="楷体_GB2312" w:cs="Times New Roman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val="en-US" w:eastAsia="zh-CN"/>
              </w:rPr>
              <w:t>其它</w:t>
            </w:r>
          </w:p>
        </w:tc>
        <w:tc>
          <w:tcPr>
            <w:tcW w:w="1250" w:type="pct"/>
            <w:tcBorders>
              <w:right w:val="double" w:color="auto" w:sz="4" w:space="0"/>
            </w:tcBorders>
            <w:noWrap w:val="0"/>
            <w:vAlign w:val="center"/>
          </w:tcPr>
          <w:p w14:paraId="450A341F">
            <w:pPr>
              <w:widowControl w:val="0"/>
              <w:spacing w:after="0" w:line="312" w:lineRule="auto"/>
              <w:ind w:firstLine="0"/>
              <w:jc w:val="center"/>
              <w:rPr>
                <w:rFonts w:hint="default" w:ascii="宋体" w:hAnsi="宋体" w:cs="Times New Roman"/>
                <w:b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val="en-US" w:eastAsia="zh-CN"/>
              </w:rPr>
              <w:t>其他</w:t>
            </w:r>
          </w:p>
        </w:tc>
        <w:tc>
          <w:tcPr>
            <w:tcW w:w="1250" w:type="pct"/>
            <w:tcBorders>
              <w:left w:val="double" w:color="auto" w:sz="4" w:space="0"/>
            </w:tcBorders>
            <w:noWrap w:val="0"/>
            <w:vAlign w:val="center"/>
          </w:tcPr>
          <w:p w14:paraId="4C78B5CA">
            <w:pPr>
              <w:widowControl w:val="0"/>
              <w:spacing w:after="0" w:line="240" w:lineRule="auto"/>
              <w:ind w:firstLine="0"/>
              <w:jc w:val="center"/>
              <w:rPr>
                <w:rFonts w:hint="eastAsia" w:ascii="楷体_GB2312" w:hAnsi="宋体" w:eastAsia="楷体_GB2312"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1250" w:type="pct"/>
            <w:noWrap w:val="0"/>
            <w:vAlign w:val="center"/>
          </w:tcPr>
          <w:p w14:paraId="3CCA0F7B">
            <w:pPr>
              <w:widowControl w:val="0"/>
              <w:spacing w:after="0" w:line="312" w:lineRule="auto"/>
              <w:ind w:firstLine="0"/>
              <w:jc w:val="center"/>
              <w:rPr>
                <w:rFonts w:hint="eastAsia" w:ascii="宋体" w:hAnsi="宋体" w:cs="Times New Roman"/>
                <w:b/>
                <w:kern w:val="2"/>
                <w:sz w:val="21"/>
                <w:szCs w:val="21"/>
                <w:lang w:eastAsia="zh-CN"/>
              </w:rPr>
            </w:pPr>
          </w:p>
        </w:tc>
      </w:tr>
    </w:tbl>
    <w:p w14:paraId="0F94C401">
      <w:pPr>
        <w:widowControl w:val="0"/>
        <w:spacing w:before="156" w:beforeLines="50" w:after="0" w:line="312" w:lineRule="auto"/>
        <w:ind w:firstLine="0"/>
        <w:jc w:val="center"/>
        <w:rPr>
          <w:rFonts w:hint="eastAsia" w:ascii="黑体" w:hAnsi="宋体" w:eastAsia="黑体" w:cs="Times New Roman"/>
          <w:b/>
          <w:kern w:val="2"/>
          <w:sz w:val="21"/>
          <w:szCs w:val="21"/>
          <w:lang w:eastAsia="zh-CN"/>
        </w:rPr>
      </w:pPr>
    </w:p>
    <w:p w14:paraId="3D653362">
      <w:pPr>
        <w:widowControl w:val="0"/>
        <w:spacing w:before="156" w:beforeLines="50" w:after="0" w:line="312" w:lineRule="auto"/>
        <w:ind w:firstLine="0"/>
        <w:jc w:val="center"/>
        <w:rPr>
          <w:rFonts w:hint="eastAsia" w:ascii="黑体" w:hAnsi="宋体" w:eastAsia="黑体" w:cs="Times New Roman"/>
          <w:b/>
          <w:kern w:val="2"/>
          <w:sz w:val="21"/>
          <w:szCs w:val="21"/>
          <w:lang w:eastAsia="zh-CN"/>
        </w:rPr>
      </w:pPr>
    </w:p>
    <w:p w14:paraId="499700D5">
      <w:pPr>
        <w:widowControl w:val="0"/>
        <w:spacing w:after="0" w:line="312" w:lineRule="auto"/>
        <w:ind w:firstLine="0"/>
        <w:jc w:val="center"/>
        <w:rPr>
          <w:rFonts w:hint="eastAsia" w:ascii="黑体" w:hAnsi="宋体" w:eastAsia="黑体" w:cs="Times New Roman"/>
          <w:b/>
          <w:kern w:val="2"/>
          <w:sz w:val="21"/>
          <w:szCs w:val="21"/>
          <w:lang w:eastAsia="zh-CN"/>
        </w:rPr>
      </w:pPr>
      <w:r>
        <w:rPr>
          <w:rFonts w:hint="eastAsia" w:ascii="黑体" w:hAnsi="宋体" w:eastAsia="黑体" w:cs="Times New Roman"/>
          <w:b/>
          <w:kern w:val="2"/>
          <w:sz w:val="21"/>
          <w:szCs w:val="21"/>
          <w:lang w:eastAsia="zh-CN"/>
        </w:rPr>
        <w:t>附表2 物理量及其单位表述方面的常见错误</w:t>
      </w:r>
    </w:p>
    <w:tbl>
      <w:tblPr>
        <w:tblStyle w:val="32"/>
        <w:tblW w:w="5235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7"/>
        <w:gridCol w:w="4051"/>
        <w:gridCol w:w="4277"/>
      </w:tblGrid>
      <w:tr w14:paraId="2E9F38C2">
        <w:tc>
          <w:tcPr>
            <w:tcW w:w="665" w:type="pct"/>
            <w:noWrap w:val="0"/>
            <w:vAlign w:val="top"/>
          </w:tcPr>
          <w:p w14:paraId="095155B0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黑体" w:hAnsi="宋体" w:eastAsia="黑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黑体" w:hAnsi="宋体" w:eastAsia="黑体" w:cs="Times New Roman"/>
                <w:b/>
                <w:kern w:val="2"/>
                <w:sz w:val="21"/>
                <w:szCs w:val="21"/>
                <w:lang w:eastAsia="zh-CN"/>
              </w:rPr>
              <w:t>符号</w:t>
            </w:r>
          </w:p>
        </w:tc>
        <w:tc>
          <w:tcPr>
            <w:tcW w:w="2109" w:type="pct"/>
            <w:noWrap w:val="0"/>
            <w:vAlign w:val="top"/>
          </w:tcPr>
          <w:p w14:paraId="7BE49E90">
            <w:pPr>
              <w:widowControl w:val="0"/>
              <w:spacing w:after="0" w:line="312" w:lineRule="auto"/>
              <w:ind w:firstLine="309" w:firstLineChars="147"/>
              <w:jc w:val="both"/>
              <w:rPr>
                <w:rFonts w:hint="eastAsia" w:ascii="黑体" w:hAnsi="宋体" w:eastAsia="黑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黑体" w:hAnsi="宋体" w:eastAsia="黑体" w:cs="Times New Roman"/>
                <w:b/>
                <w:kern w:val="2"/>
                <w:sz w:val="21"/>
                <w:szCs w:val="21"/>
                <w:lang w:eastAsia="zh-CN"/>
              </w:rPr>
              <w:t>错误</w:t>
            </w:r>
          </w:p>
        </w:tc>
        <w:tc>
          <w:tcPr>
            <w:tcW w:w="2226" w:type="pct"/>
            <w:noWrap w:val="0"/>
            <w:vAlign w:val="top"/>
          </w:tcPr>
          <w:p w14:paraId="3F9EDD41">
            <w:pPr>
              <w:widowControl w:val="0"/>
              <w:spacing w:after="0" w:line="312" w:lineRule="auto"/>
              <w:ind w:firstLine="206" w:firstLineChars="98"/>
              <w:jc w:val="both"/>
              <w:rPr>
                <w:rFonts w:hint="eastAsia" w:ascii="黑体" w:hAnsi="宋体" w:eastAsia="黑体" w:cs="Times New Roman"/>
                <w:b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黑体" w:hAnsi="宋体" w:eastAsia="黑体" w:cs="Times New Roman"/>
                <w:b/>
                <w:kern w:val="2"/>
                <w:sz w:val="21"/>
                <w:szCs w:val="21"/>
                <w:lang w:eastAsia="zh-CN"/>
              </w:rPr>
              <w:t>正确</w:t>
            </w:r>
          </w:p>
        </w:tc>
      </w:tr>
      <w:tr w14:paraId="4DAE25EC">
        <w:tc>
          <w:tcPr>
            <w:tcW w:w="665" w:type="pct"/>
            <w:noWrap w:val="0"/>
            <w:vAlign w:val="top"/>
          </w:tcPr>
          <w:p w14:paraId="7BF99524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i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i/>
                <w:kern w:val="2"/>
                <w:sz w:val="21"/>
                <w:szCs w:val="21"/>
                <w:lang w:eastAsia="zh-CN"/>
              </w:rPr>
              <w:t>λ</w:t>
            </w:r>
          </w:p>
        </w:tc>
        <w:tc>
          <w:tcPr>
            <w:tcW w:w="2109" w:type="pct"/>
            <w:noWrap w:val="0"/>
            <w:vAlign w:val="top"/>
          </w:tcPr>
          <w:p w14:paraId="64EBF2D2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热传导系数</w:t>
            </w:r>
          </w:p>
        </w:tc>
        <w:tc>
          <w:tcPr>
            <w:tcW w:w="2226" w:type="pct"/>
            <w:noWrap w:val="0"/>
            <w:vAlign w:val="top"/>
          </w:tcPr>
          <w:p w14:paraId="03A93FB4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热导率</w:t>
            </w:r>
          </w:p>
        </w:tc>
      </w:tr>
      <w:tr w14:paraId="4139F04D">
        <w:tc>
          <w:tcPr>
            <w:tcW w:w="665" w:type="pct"/>
            <w:noWrap w:val="0"/>
            <w:vAlign w:val="top"/>
          </w:tcPr>
          <w:p w14:paraId="3256999E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7970F645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分子量</w:t>
            </w:r>
            <w:r>
              <w:rPr>
                <w:rFonts w:ascii="宋体" w:hAnsi="宋体" w:cs="Times New Roman"/>
                <w:kern w:val="2"/>
                <w:sz w:val="21"/>
                <w:szCs w:val="21"/>
                <w:lang w:eastAsia="zh-CN"/>
              </w:rPr>
              <w:t xml:space="preserve">                           </w:t>
            </w:r>
          </w:p>
        </w:tc>
        <w:tc>
          <w:tcPr>
            <w:tcW w:w="2226" w:type="pct"/>
            <w:noWrap w:val="0"/>
            <w:vAlign w:val="top"/>
          </w:tcPr>
          <w:p w14:paraId="2C3D6F6C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相对分子质量</w:t>
            </w:r>
            <w:r>
              <w:rPr>
                <w:rFonts w:ascii="宋体" w:hAnsi="宋体" w:cs="Times New Roman"/>
                <w:kern w:val="2"/>
                <w:sz w:val="21"/>
                <w:szCs w:val="21"/>
                <w:lang w:eastAsia="zh-CN"/>
              </w:rPr>
              <w:t>，</w:t>
            </w: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分子质量</w:t>
            </w:r>
          </w:p>
        </w:tc>
      </w:tr>
      <w:tr w14:paraId="4530D8E1">
        <w:tc>
          <w:tcPr>
            <w:tcW w:w="665" w:type="pct"/>
            <w:noWrap w:val="0"/>
            <w:vAlign w:val="top"/>
          </w:tcPr>
          <w:p w14:paraId="6FF0A618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6ACD2055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重量百分数，重量百分浓度</w:t>
            </w:r>
            <w:r>
              <w:rPr>
                <w:rFonts w:ascii="宋体" w:hAnsi="宋体" w:cs="Times New Roman"/>
                <w:kern w:val="2"/>
                <w:sz w:val="21"/>
                <w:szCs w:val="21"/>
                <w:lang w:eastAsia="zh-CN"/>
              </w:rPr>
              <w:t xml:space="preserve">              </w:t>
            </w:r>
          </w:p>
        </w:tc>
        <w:tc>
          <w:tcPr>
            <w:tcW w:w="2226" w:type="pct"/>
            <w:noWrap w:val="0"/>
            <w:vAlign w:val="top"/>
          </w:tcPr>
          <w:p w14:paraId="17BC046B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质量分数</w:t>
            </w:r>
          </w:p>
        </w:tc>
      </w:tr>
      <w:tr w14:paraId="1C120399">
        <w:tc>
          <w:tcPr>
            <w:tcW w:w="665" w:type="pct"/>
            <w:noWrap w:val="0"/>
            <w:vAlign w:val="top"/>
          </w:tcPr>
          <w:p w14:paraId="3F5E554E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7494EC77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体积百分数</w:t>
            </w:r>
            <w:r>
              <w:rPr>
                <w:rFonts w:ascii="宋体" w:hAnsi="宋体" w:cs="Times New Roman"/>
                <w:kern w:val="2"/>
                <w:sz w:val="21"/>
                <w:szCs w:val="21"/>
                <w:lang w:eastAsia="zh-CN"/>
              </w:rPr>
              <w:t xml:space="preserve">， </w:t>
            </w: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体积百分浓度</w:t>
            </w:r>
            <w:r>
              <w:rPr>
                <w:rFonts w:ascii="宋体" w:hAnsi="宋体" w:cs="Times New Roman"/>
                <w:kern w:val="2"/>
                <w:sz w:val="21"/>
                <w:szCs w:val="21"/>
                <w:lang w:eastAsia="zh-CN"/>
              </w:rPr>
              <w:t xml:space="preserve">                  </w:t>
            </w:r>
          </w:p>
        </w:tc>
        <w:tc>
          <w:tcPr>
            <w:tcW w:w="2226" w:type="pct"/>
            <w:noWrap w:val="0"/>
            <w:vAlign w:val="top"/>
          </w:tcPr>
          <w:p w14:paraId="6FB87F03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体积分数</w:t>
            </w:r>
          </w:p>
        </w:tc>
      </w:tr>
      <w:tr w14:paraId="2381E4A3">
        <w:tc>
          <w:tcPr>
            <w:tcW w:w="665" w:type="pct"/>
            <w:noWrap w:val="0"/>
            <w:vAlign w:val="top"/>
          </w:tcPr>
          <w:p w14:paraId="699EED08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0FF9A2EC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摩尔浓度，当量浓度</w:t>
            </w:r>
            <w:r>
              <w:rPr>
                <w:rFonts w:ascii="宋体" w:hAnsi="宋体" w:cs="Times New Roman"/>
                <w:kern w:val="2"/>
                <w:sz w:val="21"/>
                <w:szCs w:val="21"/>
                <w:lang w:eastAsia="zh-CN"/>
              </w:rPr>
              <w:t xml:space="preserve">           </w:t>
            </w:r>
          </w:p>
        </w:tc>
        <w:tc>
          <w:tcPr>
            <w:tcW w:w="2226" w:type="pct"/>
            <w:noWrap w:val="0"/>
            <w:vAlign w:val="top"/>
          </w:tcPr>
          <w:p w14:paraId="104E7767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物质的量浓度</w:t>
            </w:r>
            <w:r>
              <w:rPr>
                <w:rFonts w:ascii="宋体" w:hAnsi="宋体" w:cs="Times New Roman"/>
                <w:kern w:val="2"/>
                <w:sz w:val="21"/>
                <w:szCs w:val="21"/>
                <w:lang w:eastAsia="zh-CN"/>
              </w:rPr>
              <w:t>，</w:t>
            </w: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浓度</w:t>
            </w:r>
          </w:p>
        </w:tc>
      </w:tr>
      <w:tr w14:paraId="27DBA4BF">
        <w:tc>
          <w:tcPr>
            <w:tcW w:w="665" w:type="pct"/>
            <w:noWrap w:val="0"/>
            <w:vAlign w:val="top"/>
          </w:tcPr>
          <w:p w14:paraId="45B7F33C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44032570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放射性强度，放射性</w:t>
            </w:r>
            <w:r>
              <w:rPr>
                <w:rFonts w:ascii="宋体" w:hAnsi="宋体" w:cs="Times New Roman"/>
                <w:kern w:val="2"/>
                <w:sz w:val="21"/>
                <w:szCs w:val="21"/>
                <w:lang w:eastAsia="zh-CN"/>
              </w:rPr>
              <w:t xml:space="preserve">                   </w:t>
            </w:r>
          </w:p>
        </w:tc>
        <w:tc>
          <w:tcPr>
            <w:tcW w:w="2226" w:type="pct"/>
            <w:noWrap w:val="0"/>
            <w:vAlign w:val="top"/>
          </w:tcPr>
          <w:p w14:paraId="45F58860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ascii="宋体" w:hAnsi="宋体" w:cs="Times New Roman"/>
                <w:kern w:val="2"/>
                <w:sz w:val="21"/>
                <w:szCs w:val="21"/>
                <w:lang w:eastAsia="zh-CN"/>
              </w:rPr>
              <w:t>[</w:t>
            </w: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放射性</w:t>
            </w:r>
            <w:r>
              <w:rPr>
                <w:rFonts w:ascii="宋体" w:hAnsi="宋体" w:cs="Times New Roman"/>
                <w:kern w:val="2"/>
                <w:sz w:val="21"/>
                <w:szCs w:val="21"/>
                <w:lang w:eastAsia="zh-CN"/>
              </w:rPr>
              <w:t>]</w:t>
            </w: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活度</w:t>
            </w:r>
          </w:p>
        </w:tc>
      </w:tr>
      <w:tr w14:paraId="14F75F57">
        <w:tc>
          <w:tcPr>
            <w:tcW w:w="665" w:type="pct"/>
            <w:noWrap w:val="0"/>
            <w:vAlign w:val="top"/>
          </w:tcPr>
          <w:p w14:paraId="5BE8D3A7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i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i/>
                <w:kern w:val="2"/>
                <w:sz w:val="21"/>
                <w:szCs w:val="21"/>
                <w:lang w:eastAsia="zh-CN"/>
              </w:rPr>
              <w:t>υ</w:t>
            </w:r>
          </w:p>
        </w:tc>
        <w:tc>
          <w:tcPr>
            <w:tcW w:w="2109" w:type="pct"/>
            <w:noWrap w:val="0"/>
            <w:vAlign w:val="top"/>
          </w:tcPr>
          <w:p w14:paraId="43B9EF7B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泊松系数</w:t>
            </w:r>
          </w:p>
        </w:tc>
        <w:tc>
          <w:tcPr>
            <w:tcW w:w="2226" w:type="pct"/>
            <w:noWrap w:val="0"/>
            <w:vAlign w:val="top"/>
          </w:tcPr>
          <w:p w14:paraId="0B81AB57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泊松比</w:t>
            </w:r>
          </w:p>
        </w:tc>
      </w:tr>
      <w:tr w14:paraId="533A3C05">
        <w:tc>
          <w:tcPr>
            <w:tcW w:w="665" w:type="pct"/>
            <w:noWrap w:val="0"/>
            <w:vAlign w:val="top"/>
          </w:tcPr>
          <w:p w14:paraId="4020B99B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2431D941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摩擦系数</w:t>
            </w:r>
          </w:p>
        </w:tc>
        <w:tc>
          <w:tcPr>
            <w:tcW w:w="2226" w:type="pct"/>
            <w:noWrap w:val="0"/>
            <w:vAlign w:val="top"/>
          </w:tcPr>
          <w:p w14:paraId="12C1ED64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摩擦因数</w:t>
            </w:r>
          </w:p>
        </w:tc>
      </w:tr>
      <w:tr w14:paraId="3709CF24">
        <w:tc>
          <w:tcPr>
            <w:tcW w:w="665" w:type="pct"/>
            <w:noWrap w:val="0"/>
            <w:vAlign w:val="top"/>
          </w:tcPr>
          <w:p w14:paraId="50F6EB1E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i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i/>
                <w:kern w:val="2"/>
                <w:sz w:val="21"/>
                <w:szCs w:val="21"/>
                <w:lang w:eastAsia="zh-CN"/>
              </w:rPr>
              <w:t>k</w:t>
            </w:r>
          </w:p>
        </w:tc>
        <w:tc>
          <w:tcPr>
            <w:tcW w:w="2109" w:type="pct"/>
            <w:noWrap w:val="0"/>
            <w:vAlign w:val="top"/>
          </w:tcPr>
          <w:p w14:paraId="3E296FEB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导温系数</w:t>
            </w:r>
          </w:p>
        </w:tc>
        <w:tc>
          <w:tcPr>
            <w:tcW w:w="2226" w:type="pct"/>
            <w:noWrap w:val="0"/>
            <w:vAlign w:val="top"/>
          </w:tcPr>
          <w:p w14:paraId="47494AC2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传热系数</w:t>
            </w:r>
          </w:p>
        </w:tc>
      </w:tr>
      <w:tr w14:paraId="0B6EB90C">
        <w:tc>
          <w:tcPr>
            <w:tcW w:w="665" w:type="pct"/>
            <w:noWrap w:val="0"/>
            <w:vAlign w:val="top"/>
          </w:tcPr>
          <w:p w14:paraId="5D613088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b/>
                <w:bCs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2002DE66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杨氏模量</w:t>
            </w:r>
          </w:p>
        </w:tc>
        <w:tc>
          <w:tcPr>
            <w:tcW w:w="2226" w:type="pct"/>
            <w:noWrap w:val="0"/>
            <w:vAlign w:val="top"/>
          </w:tcPr>
          <w:p w14:paraId="744BE8BB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弹性模量</w:t>
            </w:r>
          </w:p>
        </w:tc>
      </w:tr>
      <w:tr w14:paraId="59A132F0">
        <w:tc>
          <w:tcPr>
            <w:tcW w:w="665" w:type="pct"/>
            <w:noWrap w:val="0"/>
            <w:vAlign w:val="top"/>
          </w:tcPr>
          <w:p w14:paraId="456BBB81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b/>
                <w:bCs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72B4BFE7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电位移</w:t>
            </w:r>
          </w:p>
        </w:tc>
        <w:tc>
          <w:tcPr>
            <w:tcW w:w="2226" w:type="pct"/>
            <w:noWrap w:val="0"/>
            <w:vAlign w:val="top"/>
          </w:tcPr>
          <w:p w14:paraId="6DC83ADD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电通</w:t>
            </w:r>
            <w:r>
              <w:rPr>
                <w:rFonts w:ascii="宋体" w:hAnsi="宋体" w:cs="Times New Roman"/>
                <w:kern w:val="2"/>
                <w:sz w:val="21"/>
                <w:szCs w:val="21"/>
                <w:lang w:eastAsia="zh-CN"/>
              </w:rPr>
              <w:t>[</w:t>
            </w: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量</w:t>
            </w:r>
            <w:r>
              <w:rPr>
                <w:rFonts w:ascii="宋体" w:hAnsi="宋体" w:cs="Times New Roman"/>
                <w:kern w:val="2"/>
                <w:sz w:val="21"/>
                <w:szCs w:val="21"/>
                <w:lang w:eastAsia="zh-CN"/>
              </w:rPr>
              <w:t>]</w:t>
            </w: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密度</w:t>
            </w:r>
          </w:p>
        </w:tc>
      </w:tr>
      <w:tr w14:paraId="77742192">
        <w:tc>
          <w:tcPr>
            <w:tcW w:w="665" w:type="pct"/>
            <w:noWrap w:val="0"/>
            <w:vAlign w:val="top"/>
          </w:tcPr>
          <w:p w14:paraId="5595BD51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462AA59C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比重</w:t>
            </w:r>
          </w:p>
        </w:tc>
        <w:tc>
          <w:tcPr>
            <w:tcW w:w="2226" w:type="pct"/>
            <w:noWrap w:val="0"/>
            <w:vAlign w:val="top"/>
          </w:tcPr>
          <w:p w14:paraId="4E1EB457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体积质量，</w:t>
            </w:r>
            <w:r>
              <w:rPr>
                <w:rFonts w:ascii="宋体" w:hAnsi="宋体" w:cs="Times New Roman"/>
                <w:kern w:val="2"/>
                <w:sz w:val="21"/>
                <w:szCs w:val="21"/>
                <w:lang w:eastAsia="zh-CN"/>
              </w:rPr>
              <w:t>[</w:t>
            </w: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质量</w:t>
            </w:r>
            <w:r>
              <w:rPr>
                <w:rFonts w:ascii="宋体" w:hAnsi="宋体" w:cs="Times New Roman"/>
                <w:kern w:val="2"/>
                <w:sz w:val="21"/>
                <w:szCs w:val="21"/>
                <w:lang w:eastAsia="zh-CN"/>
              </w:rPr>
              <w:t>]</w:t>
            </w: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密度，相对体积质量，</w:t>
            </w:r>
          </w:p>
          <w:p w14:paraId="7FF28A42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相对密度</w:t>
            </w:r>
          </w:p>
        </w:tc>
      </w:tr>
      <w:tr w14:paraId="2596A2F0">
        <w:tc>
          <w:tcPr>
            <w:tcW w:w="665" w:type="pct"/>
            <w:noWrap w:val="0"/>
            <w:vAlign w:val="top"/>
          </w:tcPr>
          <w:p w14:paraId="53EAC436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3BC66F30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比热</w:t>
            </w:r>
          </w:p>
        </w:tc>
        <w:tc>
          <w:tcPr>
            <w:tcW w:w="2226" w:type="pct"/>
            <w:noWrap w:val="0"/>
            <w:vAlign w:val="top"/>
          </w:tcPr>
          <w:p w14:paraId="023DFBA3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质量热容，比热容</w:t>
            </w:r>
          </w:p>
        </w:tc>
      </w:tr>
      <w:tr w14:paraId="640CD8B5">
        <w:tc>
          <w:tcPr>
            <w:tcW w:w="665" w:type="pct"/>
            <w:noWrap w:val="0"/>
            <w:vAlign w:val="top"/>
          </w:tcPr>
          <w:p w14:paraId="49D4342C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2D623B48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内能</w:t>
            </w:r>
          </w:p>
        </w:tc>
        <w:tc>
          <w:tcPr>
            <w:tcW w:w="2226" w:type="pct"/>
            <w:noWrap w:val="0"/>
            <w:vAlign w:val="top"/>
          </w:tcPr>
          <w:p w14:paraId="086B7336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热力学能</w:t>
            </w:r>
          </w:p>
        </w:tc>
      </w:tr>
      <w:tr w14:paraId="16E8D2BF">
        <w:tc>
          <w:tcPr>
            <w:tcW w:w="665" w:type="pct"/>
            <w:noWrap w:val="0"/>
            <w:vAlign w:val="top"/>
          </w:tcPr>
          <w:p w14:paraId="762BB3E6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25F71695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电流强度</w:t>
            </w:r>
          </w:p>
        </w:tc>
        <w:tc>
          <w:tcPr>
            <w:tcW w:w="2226" w:type="pct"/>
            <w:noWrap w:val="0"/>
            <w:vAlign w:val="top"/>
          </w:tcPr>
          <w:p w14:paraId="0E9F46EB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电流</w:t>
            </w:r>
          </w:p>
        </w:tc>
      </w:tr>
      <w:tr w14:paraId="5043DB6E">
        <w:tc>
          <w:tcPr>
            <w:tcW w:w="665" w:type="pct"/>
            <w:noWrap w:val="0"/>
            <w:vAlign w:val="top"/>
          </w:tcPr>
          <w:p w14:paraId="7F35856C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2AD921D9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电量</w:t>
            </w:r>
          </w:p>
        </w:tc>
        <w:tc>
          <w:tcPr>
            <w:tcW w:w="2226" w:type="pct"/>
            <w:noWrap w:val="0"/>
            <w:vAlign w:val="top"/>
          </w:tcPr>
          <w:p w14:paraId="6ECB7BD9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b/>
                <w:bCs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电荷</w:t>
            </w:r>
            <w:r>
              <w:rPr>
                <w:rFonts w:ascii="宋体" w:hAnsi="宋体" w:cs="Times New Roman"/>
                <w:kern w:val="2"/>
                <w:sz w:val="21"/>
                <w:szCs w:val="21"/>
                <w:lang w:eastAsia="zh-CN"/>
              </w:rPr>
              <w:t>[</w:t>
            </w: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量</w:t>
            </w:r>
            <w:r>
              <w:rPr>
                <w:rFonts w:ascii="宋体" w:hAnsi="宋体" w:cs="Times New Roman"/>
                <w:kern w:val="2"/>
                <w:sz w:val="21"/>
                <w:szCs w:val="21"/>
                <w:lang w:eastAsia="zh-CN"/>
              </w:rPr>
              <w:t>]</w:t>
            </w:r>
          </w:p>
        </w:tc>
      </w:tr>
      <w:tr w14:paraId="3431BCBE">
        <w:tc>
          <w:tcPr>
            <w:tcW w:w="665" w:type="pct"/>
            <w:noWrap w:val="0"/>
            <w:vAlign w:val="top"/>
          </w:tcPr>
          <w:p w14:paraId="132CA0E6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4CFD816C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载重量</w:t>
            </w:r>
          </w:p>
        </w:tc>
        <w:tc>
          <w:tcPr>
            <w:tcW w:w="2226" w:type="pct"/>
            <w:noWrap w:val="0"/>
            <w:vAlign w:val="top"/>
          </w:tcPr>
          <w:p w14:paraId="0BA6F93F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载质量</w:t>
            </w:r>
          </w:p>
        </w:tc>
      </w:tr>
      <w:tr w14:paraId="3C2C7208">
        <w:tc>
          <w:tcPr>
            <w:tcW w:w="665" w:type="pct"/>
            <w:noWrap w:val="0"/>
            <w:vAlign w:val="top"/>
          </w:tcPr>
          <w:p w14:paraId="242650BB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i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i/>
                <w:kern w:val="2"/>
                <w:sz w:val="21"/>
                <w:szCs w:val="21"/>
                <w:lang w:eastAsia="zh-CN"/>
              </w:rPr>
              <w:t>w，</w:t>
            </w:r>
            <w:r>
              <w:rPr>
                <w:rFonts w:cs="Times New Roman"/>
                <w:kern w:val="2"/>
                <w:sz w:val="21"/>
                <w:szCs w:val="24"/>
                <w:lang w:eastAsia="zh-CN"/>
              </w:rPr>
              <w:t xml:space="preserve"> φ</w:t>
            </w:r>
          </w:p>
        </w:tc>
        <w:tc>
          <w:tcPr>
            <w:tcW w:w="2109" w:type="pct"/>
            <w:noWrap w:val="0"/>
            <w:vAlign w:val="top"/>
          </w:tcPr>
          <w:p w14:paraId="516FAC92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含量</w:t>
            </w:r>
          </w:p>
        </w:tc>
        <w:tc>
          <w:tcPr>
            <w:tcW w:w="2226" w:type="pct"/>
            <w:noWrap w:val="0"/>
            <w:vAlign w:val="top"/>
          </w:tcPr>
          <w:p w14:paraId="4AE39F70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质量分数，体积分数，质量浓度</w:t>
            </w:r>
          </w:p>
        </w:tc>
      </w:tr>
      <w:tr w14:paraId="3578C2A1">
        <w:tc>
          <w:tcPr>
            <w:tcW w:w="665" w:type="pct"/>
            <w:noWrap w:val="0"/>
            <w:vAlign w:val="top"/>
          </w:tcPr>
          <w:p w14:paraId="17D63E00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0DED1849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体重</w:t>
            </w:r>
          </w:p>
        </w:tc>
        <w:tc>
          <w:tcPr>
            <w:tcW w:w="2226" w:type="pct"/>
            <w:noWrap w:val="0"/>
            <w:vAlign w:val="top"/>
          </w:tcPr>
          <w:p w14:paraId="259AF0AD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体质量</w:t>
            </w:r>
          </w:p>
        </w:tc>
      </w:tr>
      <w:tr w14:paraId="3DADF19C">
        <w:tc>
          <w:tcPr>
            <w:tcW w:w="665" w:type="pct"/>
            <w:noWrap w:val="0"/>
            <w:vAlign w:val="top"/>
          </w:tcPr>
          <w:p w14:paraId="401C55B1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243E7DC0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摩尔数</w:t>
            </w:r>
          </w:p>
        </w:tc>
        <w:tc>
          <w:tcPr>
            <w:tcW w:w="2226" w:type="pct"/>
            <w:noWrap w:val="0"/>
            <w:vAlign w:val="top"/>
          </w:tcPr>
          <w:p w14:paraId="1FCAA297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物质的量</w:t>
            </w:r>
          </w:p>
        </w:tc>
      </w:tr>
      <w:tr w14:paraId="1076C09D">
        <w:tc>
          <w:tcPr>
            <w:tcW w:w="665" w:type="pct"/>
            <w:noWrap w:val="0"/>
            <w:vAlign w:val="top"/>
          </w:tcPr>
          <w:p w14:paraId="679E140B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i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i/>
                <w:kern w:val="2"/>
                <w:sz w:val="21"/>
                <w:szCs w:val="21"/>
                <w:lang w:eastAsia="zh-CN"/>
              </w:rPr>
              <w:t>m</w:t>
            </w:r>
          </w:p>
        </w:tc>
        <w:tc>
          <w:tcPr>
            <w:tcW w:w="2109" w:type="pct"/>
            <w:noWrap w:val="0"/>
            <w:vAlign w:val="top"/>
          </w:tcPr>
          <w:p w14:paraId="4CDEE9AE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吨数</w:t>
            </w:r>
          </w:p>
        </w:tc>
        <w:tc>
          <w:tcPr>
            <w:tcW w:w="2226" w:type="pct"/>
            <w:noWrap w:val="0"/>
            <w:vAlign w:val="top"/>
          </w:tcPr>
          <w:p w14:paraId="14126EA7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质量</w:t>
            </w:r>
          </w:p>
        </w:tc>
      </w:tr>
      <w:tr w14:paraId="0E3E8AE5">
        <w:tc>
          <w:tcPr>
            <w:tcW w:w="665" w:type="pct"/>
            <w:noWrap w:val="0"/>
            <w:vAlign w:val="top"/>
          </w:tcPr>
          <w:p w14:paraId="00474870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16FD822D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瓦数</w:t>
            </w:r>
          </w:p>
        </w:tc>
        <w:tc>
          <w:tcPr>
            <w:tcW w:w="2226" w:type="pct"/>
            <w:noWrap w:val="0"/>
            <w:vAlign w:val="top"/>
          </w:tcPr>
          <w:p w14:paraId="5AA424DE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功率</w:t>
            </w:r>
          </w:p>
        </w:tc>
      </w:tr>
      <w:tr w14:paraId="50C351F2">
        <w:tc>
          <w:tcPr>
            <w:tcW w:w="665" w:type="pct"/>
            <w:noWrap w:val="0"/>
            <w:vAlign w:val="top"/>
          </w:tcPr>
          <w:p w14:paraId="145C360F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634D9CA4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米数</w:t>
            </w:r>
          </w:p>
        </w:tc>
        <w:tc>
          <w:tcPr>
            <w:tcW w:w="2226" w:type="pct"/>
            <w:noWrap w:val="0"/>
            <w:vAlign w:val="top"/>
          </w:tcPr>
          <w:p w14:paraId="169AA4F9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长度</w:t>
            </w:r>
            <w:r>
              <w:rPr>
                <w:rFonts w:ascii="宋体" w:hAnsi="宋体" w:cs="Times New Roman"/>
                <w:kern w:val="2"/>
                <w:sz w:val="21"/>
                <w:szCs w:val="21"/>
                <w:lang w:eastAsia="zh-CN"/>
              </w:rPr>
              <w:t xml:space="preserve">， </w:t>
            </w: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高度</w:t>
            </w:r>
          </w:p>
        </w:tc>
      </w:tr>
      <w:tr w14:paraId="1E592CF7">
        <w:tc>
          <w:tcPr>
            <w:tcW w:w="665" w:type="pct"/>
            <w:noWrap w:val="0"/>
            <w:vAlign w:val="top"/>
          </w:tcPr>
          <w:p w14:paraId="2D466805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52804901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天数</w:t>
            </w:r>
            <w:r>
              <w:rPr>
                <w:rFonts w:ascii="宋体" w:hAnsi="宋体" w:cs="Times New Roman"/>
                <w:kern w:val="2"/>
                <w:sz w:val="21"/>
                <w:szCs w:val="21"/>
                <w:lang w:eastAsia="zh-CN"/>
              </w:rPr>
              <w:t>，</w:t>
            </w: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年数</w:t>
            </w:r>
          </w:p>
        </w:tc>
        <w:tc>
          <w:tcPr>
            <w:tcW w:w="2226" w:type="pct"/>
            <w:noWrap w:val="0"/>
            <w:vAlign w:val="top"/>
          </w:tcPr>
          <w:p w14:paraId="5512E5D7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时间</w:t>
            </w:r>
          </w:p>
        </w:tc>
      </w:tr>
      <w:tr w14:paraId="3F019870">
        <w:tc>
          <w:tcPr>
            <w:tcW w:w="665" w:type="pct"/>
            <w:noWrap w:val="0"/>
            <w:vAlign w:val="top"/>
          </w:tcPr>
          <w:p w14:paraId="729779A3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3C599CE7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卡路里摄入量</w:t>
            </w:r>
          </w:p>
        </w:tc>
        <w:tc>
          <w:tcPr>
            <w:tcW w:w="2226" w:type="pct"/>
            <w:noWrap w:val="0"/>
            <w:vAlign w:val="top"/>
          </w:tcPr>
          <w:p w14:paraId="76840EFD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热量摄入量</w:t>
            </w:r>
          </w:p>
        </w:tc>
      </w:tr>
      <w:tr w14:paraId="7F9F7684">
        <w:tc>
          <w:tcPr>
            <w:tcW w:w="665" w:type="pct"/>
            <w:noWrap w:val="0"/>
            <w:vAlign w:val="top"/>
          </w:tcPr>
          <w:p w14:paraId="6E08C573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6356339E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阿伏伽德罗常数</w:t>
            </w:r>
            <w:r>
              <w:rPr>
                <w:rFonts w:ascii="宋体" w:hAnsi="宋体" w:cs="Times New Roman"/>
                <w:kern w:val="2"/>
                <w:sz w:val="21"/>
                <w:szCs w:val="21"/>
                <w:lang w:eastAsia="zh-CN"/>
              </w:rPr>
              <w:t xml:space="preserve">， </w:t>
            </w: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阿佛加德罗常数</w:t>
            </w:r>
          </w:p>
        </w:tc>
        <w:tc>
          <w:tcPr>
            <w:tcW w:w="2226" w:type="pct"/>
            <w:noWrap w:val="0"/>
            <w:vAlign w:val="top"/>
          </w:tcPr>
          <w:p w14:paraId="02CC0158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阿伏加德罗常数</w:t>
            </w:r>
          </w:p>
        </w:tc>
      </w:tr>
      <w:tr w14:paraId="47ED30B8">
        <w:tc>
          <w:tcPr>
            <w:tcW w:w="665" w:type="pct"/>
            <w:noWrap w:val="0"/>
            <w:vAlign w:val="top"/>
          </w:tcPr>
          <w:p w14:paraId="51B2043D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444D1170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傅立叶数</w:t>
            </w:r>
            <w:r>
              <w:rPr>
                <w:rFonts w:ascii="宋体" w:hAnsi="宋体" w:cs="Times New Roman"/>
                <w:kern w:val="2"/>
                <w:sz w:val="21"/>
                <w:szCs w:val="21"/>
                <w:lang w:eastAsia="zh-CN"/>
              </w:rPr>
              <w:t>，</w:t>
            </w: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付立叶数</w:t>
            </w:r>
            <w:r>
              <w:rPr>
                <w:rFonts w:ascii="宋体" w:hAnsi="宋体" w:cs="Times New Roman"/>
                <w:kern w:val="2"/>
                <w:sz w:val="21"/>
                <w:szCs w:val="21"/>
                <w:lang w:eastAsia="zh-CN"/>
              </w:rPr>
              <w:t>，</w:t>
            </w: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付里叶数</w:t>
            </w:r>
            <w:r>
              <w:rPr>
                <w:rFonts w:ascii="宋体" w:hAnsi="宋体" w:cs="Times New Roman"/>
                <w:kern w:val="2"/>
                <w:sz w:val="21"/>
                <w:szCs w:val="21"/>
                <w:lang w:eastAsia="zh-CN"/>
              </w:rPr>
              <w:t>，</w:t>
            </w: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富里埃数</w:t>
            </w:r>
          </w:p>
        </w:tc>
        <w:tc>
          <w:tcPr>
            <w:tcW w:w="2226" w:type="pct"/>
            <w:noWrap w:val="0"/>
            <w:vAlign w:val="top"/>
          </w:tcPr>
          <w:p w14:paraId="7C9C59D0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傅里叶数</w:t>
            </w:r>
          </w:p>
        </w:tc>
      </w:tr>
      <w:tr w14:paraId="48738AAC">
        <w:tc>
          <w:tcPr>
            <w:tcW w:w="665" w:type="pct"/>
            <w:noWrap w:val="0"/>
            <w:vAlign w:val="top"/>
          </w:tcPr>
          <w:p w14:paraId="61A415B8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01F08EDE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霍尔系数</w:t>
            </w:r>
          </w:p>
        </w:tc>
        <w:tc>
          <w:tcPr>
            <w:tcW w:w="2226" w:type="pct"/>
            <w:noWrap w:val="0"/>
            <w:vAlign w:val="top"/>
          </w:tcPr>
          <w:p w14:paraId="4E556D8F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霍耳系数</w:t>
            </w:r>
          </w:p>
        </w:tc>
      </w:tr>
      <w:tr w14:paraId="3BB8C91B">
        <w:tc>
          <w:tcPr>
            <w:tcW w:w="665" w:type="pct"/>
            <w:noWrap w:val="0"/>
            <w:vAlign w:val="top"/>
          </w:tcPr>
          <w:p w14:paraId="3683A107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4BAD886B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驰豫时间</w:t>
            </w:r>
          </w:p>
        </w:tc>
        <w:tc>
          <w:tcPr>
            <w:tcW w:w="2226" w:type="pct"/>
            <w:noWrap w:val="0"/>
            <w:vAlign w:val="top"/>
          </w:tcPr>
          <w:p w14:paraId="56999925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弛豫时间</w:t>
            </w:r>
          </w:p>
        </w:tc>
      </w:tr>
      <w:tr w14:paraId="34E75F3E">
        <w:tc>
          <w:tcPr>
            <w:tcW w:w="665" w:type="pct"/>
            <w:noWrap w:val="0"/>
            <w:vAlign w:val="top"/>
          </w:tcPr>
          <w:p w14:paraId="4D5B1305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  <w:t>摄氏温度</w:t>
            </w:r>
          </w:p>
        </w:tc>
        <w:tc>
          <w:tcPr>
            <w:tcW w:w="2109" w:type="pct"/>
            <w:noWrap w:val="0"/>
            <w:vAlign w:val="top"/>
          </w:tcPr>
          <w:p w14:paraId="1415642E">
            <w:pPr>
              <w:widowControl w:val="0"/>
              <w:spacing w:after="0" w:line="312" w:lineRule="auto"/>
              <w:ind w:firstLine="420"/>
              <w:jc w:val="both"/>
              <w:rPr>
                <w:rFonts w:cs="Times New Roman"/>
                <w:i/>
                <w:iCs/>
                <w:kern w:val="2"/>
                <w:sz w:val="21"/>
                <w:szCs w:val="21"/>
                <w:lang w:eastAsia="zh-CN"/>
              </w:rPr>
            </w:pPr>
            <w:r>
              <w:rPr>
                <w:rFonts w:cs="Times New Roman"/>
                <w:i/>
                <w:iCs/>
                <w:kern w:val="2"/>
                <w:sz w:val="21"/>
                <w:szCs w:val="21"/>
                <w:lang w:eastAsia="zh-CN"/>
              </w:rPr>
              <w:t>T</w:t>
            </w:r>
          </w:p>
        </w:tc>
        <w:tc>
          <w:tcPr>
            <w:tcW w:w="2226" w:type="pct"/>
            <w:noWrap w:val="0"/>
            <w:vAlign w:val="top"/>
          </w:tcPr>
          <w:p w14:paraId="199FE28F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cs="Times New Roman"/>
                <w:i/>
                <w:kern w:val="2"/>
                <w:sz w:val="21"/>
                <w:szCs w:val="21"/>
                <w:lang w:eastAsia="zh-CN"/>
              </w:rPr>
              <w:t>t</w:t>
            </w: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或</w:t>
            </w:r>
            <w:r>
              <w:rPr>
                <w:rFonts w:cs="Times New Roman"/>
                <w:i/>
                <w:kern w:val="2"/>
                <w:sz w:val="21"/>
                <w:szCs w:val="21"/>
                <w:lang w:eastAsia="zh-CN"/>
              </w:rPr>
              <w:t>θ</w:t>
            </w:r>
          </w:p>
        </w:tc>
      </w:tr>
      <w:tr w14:paraId="7BE48EE1">
        <w:tc>
          <w:tcPr>
            <w:tcW w:w="665" w:type="pct"/>
            <w:noWrap w:val="0"/>
            <w:vAlign w:val="top"/>
          </w:tcPr>
          <w:p w14:paraId="68269CBB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i/>
                <w:kern w:val="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Times New Roman"/>
                <w:i/>
                <w:kern w:val="2"/>
                <w:sz w:val="21"/>
                <w:szCs w:val="21"/>
                <w:lang w:eastAsia="zh-CN"/>
              </w:rPr>
              <w:t>T</w:t>
            </w:r>
          </w:p>
        </w:tc>
        <w:tc>
          <w:tcPr>
            <w:tcW w:w="2109" w:type="pct"/>
            <w:noWrap w:val="0"/>
            <w:vAlign w:val="top"/>
          </w:tcPr>
          <w:p w14:paraId="789C412C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绝对温度，开氏温度</w:t>
            </w:r>
          </w:p>
        </w:tc>
        <w:tc>
          <w:tcPr>
            <w:tcW w:w="2226" w:type="pct"/>
            <w:noWrap w:val="0"/>
            <w:vAlign w:val="top"/>
          </w:tcPr>
          <w:p w14:paraId="38FBB8CB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热力学温度</w:t>
            </w:r>
          </w:p>
        </w:tc>
      </w:tr>
      <w:tr w14:paraId="2C09AFE6">
        <w:tc>
          <w:tcPr>
            <w:tcW w:w="665" w:type="pct"/>
            <w:noWrap w:val="0"/>
            <w:vAlign w:val="top"/>
          </w:tcPr>
          <w:p w14:paraId="25B393C7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015158D0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CO</w:t>
            </w:r>
            <w:r>
              <w:rPr>
                <w:rFonts w:cs="Times New Roman"/>
                <w:kern w:val="2"/>
                <w:sz w:val="21"/>
                <w:szCs w:val="21"/>
                <w:vertAlign w:val="subscript"/>
                <w:lang w:eastAsia="zh-CN"/>
              </w:rPr>
              <w:t>2</w:t>
            </w:r>
            <w:r>
              <w:rPr>
                <w:rFonts w:hint="eastAsia" w:ascii="宋体" w:hAnsi="宋体" w:cs="宋体"/>
                <w:kern w:val="2"/>
                <w:sz w:val="21"/>
                <w:szCs w:val="21"/>
                <w:lang w:eastAsia="zh-CN"/>
              </w:rPr>
              <w:t>∶</w:t>
            </w: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O</w:t>
            </w:r>
            <w:r>
              <w:rPr>
                <w:rFonts w:cs="Times New Roman"/>
                <w:kern w:val="2"/>
                <w:sz w:val="21"/>
                <w:szCs w:val="21"/>
                <w:vertAlign w:val="subscript"/>
                <w:lang w:eastAsia="zh-CN"/>
              </w:rPr>
              <w:t>2</w:t>
            </w: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=1</w:t>
            </w:r>
            <w:r>
              <w:rPr>
                <w:rFonts w:hint="eastAsia" w:ascii="宋体" w:hAnsi="宋体" w:cs="宋体"/>
                <w:kern w:val="2"/>
                <w:sz w:val="21"/>
                <w:szCs w:val="21"/>
                <w:lang w:eastAsia="zh-CN"/>
              </w:rPr>
              <w:t>∶</w:t>
            </w: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5</w:t>
            </w:r>
          </w:p>
        </w:tc>
        <w:tc>
          <w:tcPr>
            <w:tcW w:w="2226" w:type="pct"/>
            <w:noWrap w:val="0"/>
            <w:vAlign w:val="top"/>
          </w:tcPr>
          <w:p w14:paraId="20ABD73B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质量比</w:t>
            </w:r>
            <w:r>
              <w:rPr>
                <w:rFonts w:cs="Times New Roman"/>
                <w:i/>
                <w:kern w:val="2"/>
                <w:sz w:val="21"/>
                <w:szCs w:val="21"/>
                <w:lang w:eastAsia="zh-CN"/>
              </w:rPr>
              <w:t>m</w:t>
            </w: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（CO</w:t>
            </w:r>
            <w:r>
              <w:rPr>
                <w:rFonts w:cs="Times New Roman"/>
                <w:kern w:val="2"/>
                <w:sz w:val="21"/>
                <w:szCs w:val="21"/>
                <w:vertAlign w:val="subscript"/>
                <w:lang w:eastAsia="zh-CN"/>
              </w:rPr>
              <w:t>2</w:t>
            </w: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）</w:t>
            </w:r>
            <w:r>
              <w:rPr>
                <w:rFonts w:hint="eastAsia" w:ascii="宋体" w:hAnsi="宋体" w:cs="宋体"/>
                <w:kern w:val="2"/>
                <w:sz w:val="21"/>
                <w:szCs w:val="21"/>
                <w:lang w:eastAsia="zh-CN"/>
              </w:rPr>
              <w:t>∶</w:t>
            </w:r>
            <w:r>
              <w:rPr>
                <w:rFonts w:cs="Times New Roman"/>
                <w:i/>
                <w:kern w:val="2"/>
                <w:sz w:val="21"/>
                <w:szCs w:val="21"/>
                <w:lang w:eastAsia="zh-CN"/>
              </w:rPr>
              <w:t>m</w:t>
            </w: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（O</w:t>
            </w:r>
            <w:r>
              <w:rPr>
                <w:rFonts w:cs="Times New Roman"/>
                <w:kern w:val="2"/>
                <w:sz w:val="21"/>
                <w:szCs w:val="21"/>
                <w:vertAlign w:val="subscript"/>
                <w:lang w:eastAsia="zh-CN"/>
              </w:rPr>
              <w:t>2</w:t>
            </w: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）=1</w:t>
            </w:r>
            <w:r>
              <w:rPr>
                <w:rFonts w:hint="eastAsia" w:ascii="宋体" w:hAnsi="宋体" w:cs="宋体"/>
                <w:kern w:val="2"/>
                <w:sz w:val="21"/>
                <w:szCs w:val="21"/>
                <w:lang w:eastAsia="zh-CN"/>
              </w:rPr>
              <w:t>∶</w:t>
            </w: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5或体积比</w:t>
            </w:r>
            <w:r>
              <w:rPr>
                <w:rFonts w:cs="Times New Roman"/>
                <w:i/>
                <w:kern w:val="2"/>
                <w:sz w:val="21"/>
                <w:szCs w:val="21"/>
                <w:lang w:eastAsia="zh-CN"/>
              </w:rPr>
              <w:t>V</w:t>
            </w: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（CO</w:t>
            </w:r>
            <w:r>
              <w:rPr>
                <w:rFonts w:cs="Times New Roman"/>
                <w:kern w:val="2"/>
                <w:sz w:val="21"/>
                <w:szCs w:val="21"/>
                <w:vertAlign w:val="subscript"/>
                <w:lang w:eastAsia="zh-CN"/>
              </w:rPr>
              <w:t>2</w:t>
            </w: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）</w:t>
            </w:r>
            <w:r>
              <w:rPr>
                <w:rFonts w:hint="eastAsia" w:ascii="宋体" w:hAnsi="宋体" w:cs="宋体"/>
                <w:kern w:val="2"/>
                <w:sz w:val="21"/>
                <w:szCs w:val="21"/>
                <w:lang w:eastAsia="zh-CN"/>
              </w:rPr>
              <w:t>∶</w:t>
            </w:r>
            <w:r>
              <w:rPr>
                <w:rFonts w:cs="Times New Roman"/>
                <w:i/>
                <w:kern w:val="2"/>
                <w:sz w:val="21"/>
                <w:szCs w:val="21"/>
                <w:lang w:eastAsia="zh-CN"/>
              </w:rPr>
              <w:t>V</w:t>
            </w: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（O</w:t>
            </w:r>
            <w:r>
              <w:rPr>
                <w:rFonts w:cs="Times New Roman"/>
                <w:kern w:val="2"/>
                <w:sz w:val="21"/>
                <w:szCs w:val="21"/>
                <w:vertAlign w:val="subscript"/>
                <w:lang w:eastAsia="zh-CN"/>
              </w:rPr>
              <w:t>2</w:t>
            </w: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）=1</w:t>
            </w:r>
            <w:r>
              <w:rPr>
                <w:rFonts w:hint="eastAsia" w:ascii="宋体" w:hAnsi="宋体" w:cs="宋体"/>
                <w:kern w:val="2"/>
                <w:sz w:val="21"/>
                <w:szCs w:val="21"/>
                <w:lang w:eastAsia="zh-CN"/>
              </w:rPr>
              <w:t>∶</w:t>
            </w: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5或浓度比</w:t>
            </w:r>
            <w:r>
              <w:rPr>
                <w:rFonts w:cs="Times New Roman"/>
                <w:i/>
                <w:kern w:val="2"/>
                <w:sz w:val="21"/>
                <w:szCs w:val="21"/>
                <w:lang w:eastAsia="zh-CN"/>
              </w:rPr>
              <w:t>c</w:t>
            </w: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（CO</w:t>
            </w:r>
            <w:r>
              <w:rPr>
                <w:rFonts w:cs="Times New Roman"/>
                <w:kern w:val="2"/>
                <w:sz w:val="21"/>
                <w:szCs w:val="21"/>
                <w:vertAlign w:val="subscript"/>
                <w:lang w:eastAsia="zh-CN"/>
              </w:rPr>
              <w:t>2</w:t>
            </w: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）</w:t>
            </w:r>
            <w:r>
              <w:rPr>
                <w:rFonts w:hint="eastAsia" w:ascii="宋体" w:hAnsi="宋体" w:cs="宋体"/>
                <w:kern w:val="2"/>
                <w:sz w:val="21"/>
                <w:szCs w:val="21"/>
                <w:lang w:eastAsia="zh-CN"/>
              </w:rPr>
              <w:t>∶</w:t>
            </w:r>
            <w:r>
              <w:rPr>
                <w:rFonts w:cs="Times New Roman"/>
                <w:i/>
                <w:kern w:val="2"/>
                <w:sz w:val="21"/>
                <w:szCs w:val="21"/>
                <w:lang w:eastAsia="zh-CN"/>
              </w:rPr>
              <w:t>c</w:t>
            </w: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（O</w:t>
            </w:r>
            <w:r>
              <w:rPr>
                <w:rFonts w:cs="Times New Roman"/>
                <w:kern w:val="2"/>
                <w:sz w:val="21"/>
                <w:szCs w:val="21"/>
                <w:vertAlign w:val="subscript"/>
                <w:lang w:eastAsia="zh-CN"/>
              </w:rPr>
              <w:t>2</w:t>
            </w: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）=1</w:t>
            </w:r>
            <w:r>
              <w:rPr>
                <w:rFonts w:hint="eastAsia" w:ascii="宋体" w:hAnsi="宋体" w:cs="宋体"/>
                <w:kern w:val="2"/>
                <w:sz w:val="21"/>
                <w:szCs w:val="21"/>
                <w:lang w:eastAsia="zh-CN"/>
              </w:rPr>
              <w:t>∶</w:t>
            </w: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5</w:t>
            </w:r>
          </w:p>
        </w:tc>
      </w:tr>
      <w:tr w14:paraId="67AD1688">
        <w:tc>
          <w:tcPr>
            <w:tcW w:w="665" w:type="pct"/>
            <w:noWrap w:val="0"/>
            <w:vAlign w:val="top"/>
          </w:tcPr>
          <w:p w14:paraId="7413F340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7003DB45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Ca=20 mg</w:t>
            </w:r>
          </w:p>
        </w:tc>
        <w:tc>
          <w:tcPr>
            <w:tcW w:w="2226" w:type="pct"/>
            <w:noWrap w:val="0"/>
            <w:vAlign w:val="top"/>
          </w:tcPr>
          <w:p w14:paraId="2C4A5577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cs="Times New Roman"/>
                <w:i/>
                <w:kern w:val="2"/>
                <w:sz w:val="21"/>
                <w:szCs w:val="21"/>
                <w:lang w:eastAsia="zh-CN"/>
              </w:rPr>
              <w:t>m</w:t>
            </w: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（Ca）=20 mg</w:t>
            </w:r>
          </w:p>
        </w:tc>
      </w:tr>
      <w:tr w14:paraId="06DD4B8D">
        <w:tc>
          <w:tcPr>
            <w:tcW w:w="665" w:type="pct"/>
            <w:noWrap w:val="0"/>
            <w:vAlign w:val="top"/>
          </w:tcPr>
          <w:p w14:paraId="332D0020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3AEEFCF2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MnO</w:t>
            </w:r>
            <w:r>
              <w:rPr>
                <w:rFonts w:cs="Times New Roman"/>
                <w:kern w:val="2"/>
                <w:sz w:val="21"/>
                <w:szCs w:val="21"/>
                <w:vertAlign w:val="subscript"/>
                <w:lang w:eastAsia="zh-CN"/>
              </w:rPr>
              <w:t>2</w:t>
            </w: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%=30%</w:t>
            </w:r>
          </w:p>
        </w:tc>
        <w:tc>
          <w:tcPr>
            <w:tcW w:w="2226" w:type="pct"/>
            <w:noWrap w:val="0"/>
            <w:vAlign w:val="top"/>
          </w:tcPr>
          <w:p w14:paraId="4EF34BB5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cs="Times New Roman"/>
                <w:i/>
                <w:kern w:val="2"/>
                <w:sz w:val="21"/>
                <w:szCs w:val="21"/>
                <w:lang w:eastAsia="zh-CN"/>
              </w:rPr>
              <w:t>w</w:t>
            </w: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（MnO</w:t>
            </w:r>
            <w:r>
              <w:rPr>
                <w:rFonts w:cs="Times New Roman"/>
                <w:kern w:val="2"/>
                <w:sz w:val="21"/>
                <w:szCs w:val="21"/>
                <w:vertAlign w:val="subscript"/>
                <w:lang w:eastAsia="zh-CN"/>
              </w:rPr>
              <w:t>2</w:t>
            </w: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）=30%</w:t>
            </w:r>
          </w:p>
        </w:tc>
      </w:tr>
      <w:tr w14:paraId="0859CC1B">
        <w:tc>
          <w:tcPr>
            <w:tcW w:w="665" w:type="pct"/>
            <w:noWrap w:val="0"/>
            <w:vAlign w:val="top"/>
          </w:tcPr>
          <w:p w14:paraId="12699636">
            <w:pPr>
              <w:widowControl w:val="0"/>
              <w:spacing w:after="0" w:line="312" w:lineRule="auto"/>
              <w:ind w:firstLine="0"/>
              <w:jc w:val="both"/>
              <w:rPr>
                <w:rFonts w:hint="eastAsia" w:ascii="宋体" w:hAnsi="宋体"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2F1AEA4B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CO浓度为20 ppm”</w:t>
            </w:r>
          </w:p>
        </w:tc>
        <w:tc>
          <w:tcPr>
            <w:tcW w:w="2226" w:type="pct"/>
            <w:noWrap w:val="0"/>
            <w:vAlign w:val="top"/>
          </w:tcPr>
          <w:p w14:paraId="14FD7159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CO的体积分数为</w:t>
            </w:r>
            <w:r>
              <w:rPr>
                <w:rFonts w:hint="eastAsia" w:cs="Times New Roman"/>
                <w:kern w:val="2"/>
                <w:sz w:val="21"/>
                <w:szCs w:val="21"/>
                <w:lang w:eastAsia="zh-CN"/>
              </w:rPr>
              <w:t>0.002%</w:t>
            </w:r>
          </w:p>
        </w:tc>
      </w:tr>
      <w:tr w14:paraId="298B8EB0">
        <w:tc>
          <w:tcPr>
            <w:tcW w:w="665" w:type="pct"/>
            <w:noWrap w:val="0"/>
            <w:vAlign w:val="top"/>
          </w:tcPr>
          <w:p w14:paraId="0E3F49BC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质量分数</w:t>
            </w:r>
          </w:p>
        </w:tc>
        <w:tc>
          <w:tcPr>
            <w:tcW w:w="2109" w:type="pct"/>
            <w:noWrap w:val="0"/>
            <w:vAlign w:val="top"/>
          </w:tcPr>
          <w:p w14:paraId="7DD698B9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wt%</w:t>
            </w:r>
          </w:p>
        </w:tc>
        <w:tc>
          <w:tcPr>
            <w:tcW w:w="2226" w:type="pct"/>
            <w:noWrap w:val="0"/>
            <w:vAlign w:val="top"/>
          </w:tcPr>
          <w:p w14:paraId="2DCF1C69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i/>
                <w:kern w:val="2"/>
                <w:sz w:val="21"/>
                <w:szCs w:val="21"/>
                <w:lang w:eastAsia="zh-CN"/>
              </w:rPr>
            </w:pPr>
            <w:r>
              <w:rPr>
                <w:rFonts w:cs="Times New Roman"/>
                <w:i/>
                <w:kern w:val="2"/>
                <w:sz w:val="21"/>
                <w:szCs w:val="21"/>
                <w:lang w:eastAsia="zh-CN"/>
              </w:rPr>
              <w:t>w</w:t>
            </w:r>
          </w:p>
        </w:tc>
      </w:tr>
      <w:tr w14:paraId="4232A83E">
        <w:tc>
          <w:tcPr>
            <w:tcW w:w="665" w:type="pct"/>
            <w:noWrap w:val="0"/>
            <w:vAlign w:val="top"/>
          </w:tcPr>
          <w:p w14:paraId="3E026E9F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体积分数</w:t>
            </w:r>
          </w:p>
        </w:tc>
        <w:tc>
          <w:tcPr>
            <w:tcW w:w="2109" w:type="pct"/>
            <w:noWrap w:val="0"/>
            <w:vAlign w:val="top"/>
          </w:tcPr>
          <w:p w14:paraId="48D28D65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vol%</w:t>
            </w:r>
          </w:p>
        </w:tc>
        <w:tc>
          <w:tcPr>
            <w:tcW w:w="2226" w:type="pct"/>
            <w:noWrap w:val="0"/>
            <w:vAlign w:val="top"/>
          </w:tcPr>
          <w:p w14:paraId="69E96E02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i/>
                <w:iCs/>
                <w:kern w:val="2"/>
                <w:sz w:val="21"/>
                <w:szCs w:val="21"/>
                <w:lang w:eastAsia="zh-CN"/>
              </w:rPr>
            </w:pPr>
            <w:r>
              <w:rPr>
                <w:rFonts w:cs="Times New Roman"/>
                <w:i/>
                <w:iCs/>
                <w:kern w:val="2"/>
                <w:sz w:val="21"/>
                <w:szCs w:val="24"/>
                <w:lang w:eastAsia="zh-CN"/>
              </w:rPr>
              <w:t>φ</w:t>
            </w:r>
          </w:p>
        </w:tc>
      </w:tr>
      <w:tr w14:paraId="606BAECC">
        <w:tc>
          <w:tcPr>
            <w:tcW w:w="665" w:type="pct"/>
            <w:noWrap w:val="0"/>
            <w:vAlign w:val="top"/>
          </w:tcPr>
          <w:p w14:paraId="6BD6444C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1"/>
                <w:lang w:eastAsia="zh-CN"/>
              </w:rPr>
            </w:pPr>
          </w:p>
        </w:tc>
        <w:tc>
          <w:tcPr>
            <w:tcW w:w="2109" w:type="pct"/>
            <w:noWrap w:val="0"/>
            <w:vAlign w:val="top"/>
          </w:tcPr>
          <w:p w14:paraId="5A8B4BED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mol%</w:t>
            </w:r>
          </w:p>
        </w:tc>
        <w:tc>
          <w:tcPr>
            <w:tcW w:w="2226" w:type="pct"/>
            <w:noWrap w:val="0"/>
            <w:vAlign w:val="top"/>
          </w:tcPr>
          <w:p w14:paraId="3C8AA1D5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i/>
                <w:kern w:val="2"/>
                <w:sz w:val="21"/>
                <w:szCs w:val="21"/>
                <w:lang w:eastAsia="zh-CN"/>
              </w:rPr>
            </w:pPr>
            <w:r>
              <w:rPr>
                <w:rFonts w:cs="Times New Roman"/>
                <w:i/>
                <w:kern w:val="2"/>
                <w:sz w:val="21"/>
                <w:szCs w:val="21"/>
                <w:lang w:eastAsia="zh-CN"/>
              </w:rPr>
              <w:t>x</w:t>
            </w:r>
          </w:p>
        </w:tc>
      </w:tr>
      <w:tr w14:paraId="57186AE3">
        <w:tc>
          <w:tcPr>
            <w:tcW w:w="665" w:type="pct"/>
            <w:noWrap w:val="0"/>
            <w:vAlign w:val="top"/>
          </w:tcPr>
          <w:p w14:paraId="354AFCDA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>原子分数</w:t>
            </w:r>
          </w:p>
        </w:tc>
        <w:tc>
          <w:tcPr>
            <w:tcW w:w="2109" w:type="pct"/>
            <w:noWrap w:val="0"/>
            <w:vAlign w:val="top"/>
          </w:tcPr>
          <w:p w14:paraId="2B3B79B9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1"/>
                <w:lang w:eastAsia="zh-CN"/>
              </w:rPr>
            </w:pPr>
            <w:r>
              <w:rPr>
                <w:rFonts w:cs="Times New Roman"/>
                <w:kern w:val="2"/>
                <w:sz w:val="21"/>
                <w:szCs w:val="21"/>
                <w:lang w:eastAsia="zh-CN"/>
              </w:rPr>
              <w:t xml:space="preserve">at% </w:t>
            </w:r>
          </w:p>
        </w:tc>
        <w:tc>
          <w:tcPr>
            <w:tcW w:w="2226" w:type="pct"/>
            <w:noWrap w:val="0"/>
            <w:vAlign w:val="top"/>
          </w:tcPr>
          <w:p w14:paraId="454A2C4A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i/>
                <w:kern w:val="2"/>
                <w:sz w:val="21"/>
                <w:szCs w:val="21"/>
                <w:lang w:eastAsia="zh-CN"/>
              </w:rPr>
            </w:pPr>
            <w:r>
              <w:rPr>
                <w:rFonts w:cs="Times New Roman"/>
                <w:i/>
                <w:kern w:val="2"/>
                <w:sz w:val="21"/>
                <w:szCs w:val="21"/>
                <w:lang w:eastAsia="zh-CN"/>
              </w:rPr>
              <w:t>y</w:t>
            </w:r>
          </w:p>
        </w:tc>
      </w:tr>
    </w:tbl>
    <w:p w14:paraId="77A439A9">
      <w:pPr>
        <w:widowControl w:val="0"/>
        <w:spacing w:before="156" w:beforeLines="50" w:after="0" w:line="312" w:lineRule="auto"/>
        <w:ind w:firstLine="0"/>
        <w:jc w:val="center"/>
        <w:rPr>
          <w:rFonts w:hint="eastAsia" w:ascii="黑体" w:hAnsi="宋体" w:eastAsia="黑体" w:cs="Times New Roman"/>
          <w:b/>
          <w:kern w:val="2"/>
          <w:sz w:val="21"/>
          <w:szCs w:val="21"/>
          <w:lang w:eastAsia="zh-CN"/>
        </w:rPr>
      </w:pPr>
      <w:r>
        <w:rPr>
          <w:rFonts w:hint="eastAsia" w:ascii="黑体" w:hAnsi="宋体" w:eastAsia="黑体" w:cs="Times New Roman"/>
          <w:b/>
          <w:kern w:val="2"/>
          <w:sz w:val="21"/>
          <w:szCs w:val="21"/>
          <w:lang w:eastAsia="zh-CN"/>
        </w:rPr>
        <w:t xml:space="preserve">附表3 </w:t>
      </w:r>
      <w:bookmarkStart w:id="0" w:name="OLE_LINK23"/>
      <w:bookmarkStart w:id="1" w:name="OLE_LINK22"/>
      <w:r>
        <w:rPr>
          <w:rFonts w:hint="eastAsia" w:ascii="黑体" w:hAnsi="宋体" w:eastAsia="黑体" w:cs="Times New Roman"/>
          <w:b/>
          <w:kern w:val="2"/>
          <w:sz w:val="21"/>
          <w:szCs w:val="21"/>
          <w:lang w:eastAsia="zh-CN"/>
        </w:rPr>
        <w:t>物理量名称、符号和单位</w:t>
      </w:r>
      <w:bookmarkEnd w:id="0"/>
      <w:bookmarkEnd w:id="1"/>
    </w:p>
    <w:tbl>
      <w:tblPr>
        <w:tblStyle w:val="32"/>
        <w:tblW w:w="838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8"/>
        <w:gridCol w:w="738"/>
        <w:gridCol w:w="4860"/>
        <w:gridCol w:w="1962"/>
      </w:tblGrid>
      <w:tr w14:paraId="737F5444">
        <w:tc>
          <w:tcPr>
            <w:tcW w:w="828" w:type="dxa"/>
            <w:noWrap w:val="0"/>
            <w:vAlign w:val="top"/>
          </w:tcPr>
          <w:p w14:paraId="6A1A5719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符号</w:t>
            </w:r>
          </w:p>
        </w:tc>
        <w:tc>
          <w:tcPr>
            <w:tcW w:w="738" w:type="dxa"/>
            <w:noWrap w:val="0"/>
            <w:vAlign w:val="top"/>
          </w:tcPr>
          <w:p w14:paraId="252F4BE3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单位</w:t>
            </w:r>
          </w:p>
        </w:tc>
        <w:tc>
          <w:tcPr>
            <w:tcW w:w="4860" w:type="dxa"/>
            <w:noWrap w:val="0"/>
            <w:vAlign w:val="top"/>
          </w:tcPr>
          <w:p w14:paraId="34BE25F4">
            <w:pPr>
              <w:widowControl w:val="0"/>
              <w:spacing w:after="0" w:line="312" w:lineRule="auto"/>
              <w:ind w:firstLine="0"/>
              <w:jc w:val="center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名称</w:t>
            </w:r>
          </w:p>
        </w:tc>
        <w:tc>
          <w:tcPr>
            <w:tcW w:w="1962" w:type="dxa"/>
            <w:noWrap w:val="0"/>
            <w:vAlign w:val="top"/>
          </w:tcPr>
          <w:p w14:paraId="0E411592">
            <w:pPr>
              <w:widowControl w:val="0"/>
              <w:spacing w:after="0" w:line="312" w:lineRule="auto"/>
              <w:ind w:firstLine="0"/>
              <w:jc w:val="center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出处</w:t>
            </w:r>
          </w:p>
        </w:tc>
      </w:tr>
      <w:tr w14:paraId="5055513B">
        <w:tc>
          <w:tcPr>
            <w:tcW w:w="828" w:type="dxa"/>
            <w:noWrap w:val="0"/>
            <w:vAlign w:val="top"/>
          </w:tcPr>
          <w:p w14:paraId="5EB582F5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i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i/>
                <w:kern w:val="2"/>
                <w:sz w:val="21"/>
                <w:szCs w:val="24"/>
                <w:lang w:eastAsia="zh-CN"/>
              </w:rPr>
              <w:t>A</w:t>
            </w:r>
          </w:p>
        </w:tc>
        <w:tc>
          <w:tcPr>
            <w:tcW w:w="738" w:type="dxa"/>
            <w:noWrap w:val="0"/>
            <w:vAlign w:val="top"/>
          </w:tcPr>
          <w:p w14:paraId="666C4674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%</w:t>
            </w:r>
          </w:p>
        </w:tc>
        <w:tc>
          <w:tcPr>
            <w:tcW w:w="4860" w:type="dxa"/>
            <w:noWrap w:val="0"/>
            <w:vAlign w:val="top"/>
          </w:tcPr>
          <w:p w14:paraId="43C4F5AE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断后伸长率</w:t>
            </w:r>
          </w:p>
        </w:tc>
        <w:tc>
          <w:tcPr>
            <w:tcW w:w="1962" w:type="dxa"/>
            <w:noWrap w:val="0"/>
            <w:vAlign w:val="top"/>
          </w:tcPr>
          <w:p w14:paraId="0CCF165F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GB/T228.1</w:t>
            </w:r>
            <w:r>
              <w:rPr>
                <w:rFonts w:hint="eastAsia" w:ascii="宋体" w:hAnsi="宋体" w:cs="Times New Roman"/>
                <w:kern w:val="2"/>
                <w:sz w:val="21"/>
                <w:szCs w:val="24"/>
                <w:lang w:eastAsia="zh-CN"/>
              </w:rPr>
              <w:t>―</w:t>
            </w: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2010</w:t>
            </w:r>
          </w:p>
        </w:tc>
      </w:tr>
      <w:tr w14:paraId="0F5B348C">
        <w:tc>
          <w:tcPr>
            <w:tcW w:w="828" w:type="dxa"/>
            <w:noWrap w:val="0"/>
            <w:vAlign w:val="top"/>
          </w:tcPr>
          <w:p w14:paraId="0815FC22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i/>
                <w:kern w:val="2"/>
                <w:sz w:val="21"/>
                <w:szCs w:val="24"/>
                <w:lang w:eastAsia="zh-CN"/>
              </w:rPr>
              <w:t>A</w:t>
            </w:r>
            <w:r>
              <w:rPr>
                <w:rFonts w:hint="eastAsia" w:cs="Times New Roman"/>
                <w:kern w:val="2"/>
                <w:sz w:val="21"/>
                <w:szCs w:val="24"/>
                <w:vertAlign w:val="subscript"/>
                <w:lang w:eastAsia="zh-CN"/>
              </w:rPr>
              <w:t>wn</w:t>
            </w:r>
          </w:p>
        </w:tc>
        <w:tc>
          <w:tcPr>
            <w:tcW w:w="738" w:type="dxa"/>
            <w:noWrap w:val="0"/>
            <w:vAlign w:val="top"/>
          </w:tcPr>
          <w:p w14:paraId="7C4C7689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%</w:t>
            </w:r>
          </w:p>
        </w:tc>
        <w:tc>
          <w:tcPr>
            <w:tcW w:w="4860" w:type="dxa"/>
            <w:noWrap w:val="0"/>
            <w:vAlign w:val="top"/>
          </w:tcPr>
          <w:p w14:paraId="56AE7D1F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无缩颈塑性伸长率</w:t>
            </w:r>
          </w:p>
        </w:tc>
        <w:tc>
          <w:tcPr>
            <w:tcW w:w="1962" w:type="dxa"/>
            <w:noWrap w:val="0"/>
            <w:vAlign w:val="top"/>
          </w:tcPr>
          <w:p w14:paraId="18CF6385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GB/T228.1</w:t>
            </w:r>
            <w:r>
              <w:rPr>
                <w:rFonts w:hint="eastAsia" w:ascii="宋体" w:hAnsi="宋体" w:cs="Times New Roman"/>
                <w:kern w:val="2"/>
                <w:sz w:val="21"/>
                <w:szCs w:val="24"/>
                <w:lang w:eastAsia="zh-CN"/>
              </w:rPr>
              <w:t>―</w:t>
            </w: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2010</w:t>
            </w:r>
          </w:p>
        </w:tc>
      </w:tr>
      <w:tr w14:paraId="5A6F6060">
        <w:tc>
          <w:tcPr>
            <w:tcW w:w="828" w:type="dxa"/>
            <w:noWrap w:val="0"/>
            <w:vAlign w:val="top"/>
          </w:tcPr>
          <w:p w14:paraId="3BE9D211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i/>
                <w:kern w:val="2"/>
                <w:sz w:val="21"/>
                <w:szCs w:val="24"/>
                <w:lang w:eastAsia="zh-CN"/>
              </w:rPr>
              <w:t>A</w:t>
            </w:r>
            <w:r>
              <w:rPr>
                <w:rFonts w:hint="eastAsia" w:cs="Times New Roman"/>
                <w:kern w:val="2"/>
                <w:sz w:val="21"/>
                <w:szCs w:val="24"/>
                <w:vertAlign w:val="subscript"/>
                <w:lang w:eastAsia="zh-CN"/>
              </w:rPr>
              <w:t>e</w:t>
            </w:r>
          </w:p>
        </w:tc>
        <w:tc>
          <w:tcPr>
            <w:tcW w:w="738" w:type="dxa"/>
            <w:noWrap w:val="0"/>
            <w:vAlign w:val="top"/>
          </w:tcPr>
          <w:p w14:paraId="35138CB5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%</w:t>
            </w:r>
          </w:p>
        </w:tc>
        <w:tc>
          <w:tcPr>
            <w:tcW w:w="4860" w:type="dxa"/>
            <w:noWrap w:val="0"/>
            <w:vAlign w:val="top"/>
          </w:tcPr>
          <w:p w14:paraId="2D3249B9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屈服点延伸率</w:t>
            </w:r>
          </w:p>
        </w:tc>
        <w:tc>
          <w:tcPr>
            <w:tcW w:w="1962" w:type="dxa"/>
            <w:noWrap w:val="0"/>
            <w:vAlign w:val="top"/>
          </w:tcPr>
          <w:p w14:paraId="09FB697E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GB/T228.1</w:t>
            </w:r>
            <w:r>
              <w:rPr>
                <w:rFonts w:hint="eastAsia" w:ascii="宋体" w:hAnsi="宋体" w:cs="Times New Roman"/>
                <w:kern w:val="2"/>
                <w:sz w:val="21"/>
                <w:szCs w:val="24"/>
                <w:lang w:eastAsia="zh-CN"/>
              </w:rPr>
              <w:t>―</w:t>
            </w: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2010</w:t>
            </w:r>
          </w:p>
        </w:tc>
      </w:tr>
      <w:tr w14:paraId="02D1905C">
        <w:tc>
          <w:tcPr>
            <w:tcW w:w="828" w:type="dxa"/>
            <w:noWrap w:val="0"/>
            <w:vAlign w:val="top"/>
          </w:tcPr>
          <w:p w14:paraId="49724D63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i/>
                <w:kern w:val="2"/>
                <w:sz w:val="21"/>
                <w:szCs w:val="24"/>
                <w:lang w:eastAsia="zh-CN"/>
              </w:rPr>
              <w:t>A</w:t>
            </w:r>
            <w:r>
              <w:rPr>
                <w:rFonts w:hint="eastAsia" w:cs="Times New Roman"/>
                <w:kern w:val="2"/>
                <w:sz w:val="21"/>
                <w:szCs w:val="24"/>
                <w:vertAlign w:val="subscript"/>
                <w:lang w:eastAsia="zh-CN"/>
              </w:rPr>
              <w:t>g</w:t>
            </w:r>
          </w:p>
        </w:tc>
        <w:tc>
          <w:tcPr>
            <w:tcW w:w="738" w:type="dxa"/>
            <w:noWrap w:val="0"/>
            <w:vAlign w:val="top"/>
          </w:tcPr>
          <w:p w14:paraId="6BD50E04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%</w:t>
            </w:r>
          </w:p>
        </w:tc>
        <w:tc>
          <w:tcPr>
            <w:tcW w:w="4860" w:type="dxa"/>
            <w:noWrap w:val="0"/>
            <w:vAlign w:val="top"/>
          </w:tcPr>
          <w:p w14:paraId="6DA6A370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最大力</w:t>
            </w:r>
            <w:r>
              <w:rPr>
                <w:rFonts w:hint="eastAsia" w:cs="Times New Roman"/>
                <w:i/>
                <w:kern w:val="2"/>
                <w:sz w:val="21"/>
                <w:szCs w:val="24"/>
                <w:lang w:eastAsia="zh-CN"/>
              </w:rPr>
              <w:t>F</w:t>
            </w:r>
            <w:r>
              <w:rPr>
                <w:rFonts w:hint="eastAsia" w:cs="Times New Roman"/>
                <w:kern w:val="2"/>
                <w:sz w:val="21"/>
                <w:szCs w:val="24"/>
                <w:vertAlign w:val="subscript"/>
                <w:lang w:eastAsia="zh-CN"/>
              </w:rPr>
              <w:t>m</w:t>
            </w: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塑性延伸率</w:t>
            </w:r>
          </w:p>
        </w:tc>
        <w:tc>
          <w:tcPr>
            <w:tcW w:w="1962" w:type="dxa"/>
            <w:noWrap w:val="0"/>
            <w:vAlign w:val="top"/>
          </w:tcPr>
          <w:p w14:paraId="06A78B7D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GB/T228.1</w:t>
            </w:r>
            <w:r>
              <w:rPr>
                <w:rFonts w:hint="eastAsia" w:ascii="宋体" w:hAnsi="宋体" w:cs="Times New Roman"/>
                <w:kern w:val="2"/>
                <w:sz w:val="21"/>
                <w:szCs w:val="24"/>
                <w:lang w:eastAsia="zh-CN"/>
              </w:rPr>
              <w:t>―</w:t>
            </w: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2010</w:t>
            </w:r>
          </w:p>
        </w:tc>
      </w:tr>
      <w:tr w14:paraId="5A9BBFE3">
        <w:tc>
          <w:tcPr>
            <w:tcW w:w="828" w:type="dxa"/>
            <w:noWrap w:val="0"/>
            <w:vAlign w:val="top"/>
          </w:tcPr>
          <w:p w14:paraId="4A88F825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i/>
                <w:kern w:val="2"/>
                <w:sz w:val="21"/>
                <w:szCs w:val="24"/>
                <w:lang w:eastAsia="zh-CN"/>
              </w:rPr>
              <w:t>A</w:t>
            </w:r>
            <w:r>
              <w:rPr>
                <w:rFonts w:hint="eastAsia" w:cs="Times New Roman"/>
                <w:kern w:val="2"/>
                <w:sz w:val="21"/>
                <w:szCs w:val="24"/>
                <w:vertAlign w:val="subscript"/>
                <w:lang w:eastAsia="zh-CN"/>
              </w:rPr>
              <w:t>gt</w:t>
            </w:r>
          </w:p>
        </w:tc>
        <w:tc>
          <w:tcPr>
            <w:tcW w:w="738" w:type="dxa"/>
            <w:noWrap w:val="0"/>
            <w:vAlign w:val="top"/>
          </w:tcPr>
          <w:p w14:paraId="3552B02F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%</w:t>
            </w:r>
          </w:p>
        </w:tc>
        <w:tc>
          <w:tcPr>
            <w:tcW w:w="4860" w:type="dxa"/>
            <w:noWrap w:val="0"/>
            <w:vAlign w:val="top"/>
          </w:tcPr>
          <w:p w14:paraId="702DA731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最大力</w:t>
            </w:r>
            <w:r>
              <w:rPr>
                <w:rFonts w:hint="eastAsia" w:cs="Times New Roman"/>
                <w:i/>
                <w:kern w:val="2"/>
                <w:sz w:val="21"/>
                <w:szCs w:val="24"/>
                <w:lang w:eastAsia="zh-CN"/>
              </w:rPr>
              <w:t>F</w:t>
            </w:r>
            <w:r>
              <w:rPr>
                <w:rFonts w:hint="eastAsia" w:cs="Times New Roman"/>
                <w:kern w:val="2"/>
                <w:sz w:val="21"/>
                <w:szCs w:val="24"/>
                <w:vertAlign w:val="subscript"/>
                <w:lang w:eastAsia="zh-CN"/>
              </w:rPr>
              <w:t>m</w:t>
            </w: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总延伸率</w:t>
            </w:r>
          </w:p>
        </w:tc>
        <w:tc>
          <w:tcPr>
            <w:tcW w:w="1962" w:type="dxa"/>
            <w:noWrap w:val="0"/>
            <w:vAlign w:val="top"/>
          </w:tcPr>
          <w:p w14:paraId="3814717B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GB/T228.1</w:t>
            </w:r>
            <w:r>
              <w:rPr>
                <w:rFonts w:hint="eastAsia" w:ascii="宋体" w:hAnsi="宋体" w:cs="Times New Roman"/>
                <w:kern w:val="2"/>
                <w:sz w:val="21"/>
                <w:szCs w:val="24"/>
                <w:lang w:eastAsia="zh-CN"/>
              </w:rPr>
              <w:t>―</w:t>
            </w: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2010</w:t>
            </w:r>
          </w:p>
        </w:tc>
      </w:tr>
      <w:tr w14:paraId="4280EBEF">
        <w:tc>
          <w:tcPr>
            <w:tcW w:w="828" w:type="dxa"/>
            <w:noWrap w:val="0"/>
            <w:vAlign w:val="top"/>
          </w:tcPr>
          <w:p w14:paraId="4012D2FF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i/>
                <w:kern w:val="2"/>
                <w:sz w:val="21"/>
                <w:szCs w:val="24"/>
                <w:lang w:eastAsia="zh-CN"/>
              </w:rPr>
              <w:t>A</w:t>
            </w:r>
            <w:r>
              <w:rPr>
                <w:rFonts w:hint="eastAsia" w:cs="Times New Roman"/>
                <w:kern w:val="2"/>
                <w:sz w:val="21"/>
                <w:szCs w:val="24"/>
                <w:vertAlign w:val="subscript"/>
                <w:lang w:eastAsia="zh-CN"/>
              </w:rPr>
              <w:t>t</w:t>
            </w:r>
          </w:p>
        </w:tc>
        <w:tc>
          <w:tcPr>
            <w:tcW w:w="738" w:type="dxa"/>
            <w:noWrap w:val="0"/>
            <w:vAlign w:val="top"/>
          </w:tcPr>
          <w:p w14:paraId="0D770009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%</w:t>
            </w:r>
          </w:p>
        </w:tc>
        <w:tc>
          <w:tcPr>
            <w:tcW w:w="4860" w:type="dxa"/>
            <w:noWrap w:val="0"/>
            <w:vAlign w:val="top"/>
          </w:tcPr>
          <w:p w14:paraId="4F473FA4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断裂总延伸率</w:t>
            </w:r>
          </w:p>
        </w:tc>
        <w:tc>
          <w:tcPr>
            <w:tcW w:w="1962" w:type="dxa"/>
            <w:noWrap w:val="0"/>
            <w:vAlign w:val="top"/>
          </w:tcPr>
          <w:p w14:paraId="614E6483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GB/T228.1</w:t>
            </w:r>
            <w:r>
              <w:rPr>
                <w:rFonts w:hint="eastAsia" w:ascii="宋体" w:hAnsi="宋体" w:cs="Times New Roman"/>
                <w:kern w:val="2"/>
                <w:sz w:val="21"/>
                <w:szCs w:val="24"/>
                <w:lang w:eastAsia="zh-CN"/>
              </w:rPr>
              <w:t>―</w:t>
            </w: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2010</w:t>
            </w:r>
          </w:p>
        </w:tc>
      </w:tr>
      <w:tr w14:paraId="624B1A92">
        <w:tc>
          <w:tcPr>
            <w:tcW w:w="828" w:type="dxa"/>
            <w:noWrap w:val="0"/>
            <w:vAlign w:val="top"/>
          </w:tcPr>
          <w:p w14:paraId="0D0BA171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i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i/>
                <w:kern w:val="2"/>
                <w:sz w:val="21"/>
                <w:szCs w:val="24"/>
                <w:lang w:eastAsia="zh-CN"/>
              </w:rPr>
              <w:t>Z</w:t>
            </w:r>
          </w:p>
        </w:tc>
        <w:tc>
          <w:tcPr>
            <w:tcW w:w="738" w:type="dxa"/>
            <w:noWrap w:val="0"/>
            <w:vAlign w:val="top"/>
          </w:tcPr>
          <w:p w14:paraId="7DDE6380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%</w:t>
            </w:r>
          </w:p>
        </w:tc>
        <w:tc>
          <w:tcPr>
            <w:tcW w:w="4860" w:type="dxa"/>
            <w:noWrap w:val="0"/>
            <w:vAlign w:val="top"/>
          </w:tcPr>
          <w:p w14:paraId="3FD5CD12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断面收缩率</w:t>
            </w:r>
          </w:p>
        </w:tc>
        <w:tc>
          <w:tcPr>
            <w:tcW w:w="1962" w:type="dxa"/>
            <w:noWrap w:val="0"/>
            <w:vAlign w:val="top"/>
          </w:tcPr>
          <w:p w14:paraId="7E520B07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GB/T228.1</w:t>
            </w:r>
            <w:r>
              <w:rPr>
                <w:rFonts w:hint="eastAsia" w:ascii="宋体" w:hAnsi="宋体" w:cs="Times New Roman"/>
                <w:kern w:val="2"/>
                <w:sz w:val="21"/>
                <w:szCs w:val="24"/>
                <w:lang w:eastAsia="zh-CN"/>
              </w:rPr>
              <w:t>―</w:t>
            </w: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2010</w:t>
            </w:r>
          </w:p>
        </w:tc>
      </w:tr>
      <w:tr w14:paraId="67D6C1CB">
        <w:tc>
          <w:tcPr>
            <w:tcW w:w="828" w:type="dxa"/>
            <w:noWrap w:val="0"/>
            <w:vAlign w:val="top"/>
          </w:tcPr>
          <w:p w14:paraId="772B5496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i/>
                <w:kern w:val="2"/>
                <w:sz w:val="21"/>
                <w:szCs w:val="24"/>
                <w:lang w:eastAsia="zh-CN"/>
              </w:rPr>
              <w:t>R</w:t>
            </w:r>
            <w:r>
              <w:rPr>
                <w:rFonts w:hint="eastAsia" w:cs="Times New Roman"/>
                <w:kern w:val="2"/>
                <w:sz w:val="21"/>
                <w:szCs w:val="24"/>
                <w:vertAlign w:val="subscript"/>
                <w:lang w:eastAsia="zh-CN"/>
              </w:rPr>
              <w:t>eH</w:t>
            </w:r>
          </w:p>
        </w:tc>
        <w:tc>
          <w:tcPr>
            <w:tcW w:w="738" w:type="dxa"/>
            <w:noWrap w:val="0"/>
            <w:vAlign w:val="top"/>
          </w:tcPr>
          <w:p w14:paraId="077264F8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MPa</w:t>
            </w:r>
          </w:p>
        </w:tc>
        <w:tc>
          <w:tcPr>
            <w:tcW w:w="4860" w:type="dxa"/>
            <w:noWrap w:val="0"/>
            <w:vAlign w:val="top"/>
          </w:tcPr>
          <w:p w14:paraId="3F13E1B6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上屈服强度</w:t>
            </w:r>
          </w:p>
        </w:tc>
        <w:tc>
          <w:tcPr>
            <w:tcW w:w="1962" w:type="dxa"/>
            <w:noWrap w:val="0"/>
            <w:vAlign w:val="top"/>
          </w:tcPr>
          <w:p w14:paraId="7A0B6746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GB/T228.1</w:t>
            </w:r>
            <w:r>
              <w:rPr>
                <w:rFonts w:hint="eastAsia" w:ascii="宋体" w:hAnsi="宋体" w:cs="Times New Roman"/>
                <w:kern w:val="2"/>
                <w:sz w:val="21"/>
                <w:szCs w:val="24"/>
                <w:lang w:eastAsia="zh-CN"/>
              </w:rPr>
              <w:t>―</w:t>
            </w: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2010</w:t>
            </w:r>
          </w:p>
        </w:tc>
      </w:tr>
      <w:tr w14:paraId="59776E59">
        <w:tc>
          <w:tcPr>
            <w:tcW w:w="828" w:type="dxa"/>
            <w:noWrap w:val="0"/>
            <w:vAlign w:val="top"/>
          </w:tcPr>
          <w:p w14:paraId="510A6231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i/>
                <w:kern w:val="2"/>
                <w:sz w:val="21"/>
                <w:szCs w:val="24"/>
                <w:lang w:eastAsia="zh-CN"/>
              </w:rPr>
              <w:t>R</w:t>
            </w:r>
            <w:r>
              <w:rPr>
                <w:rFonts w:hint="eastAsia" w:cs="Times New Roman"/>
                <w:kern w:val="2"/>
                <w:sz w:val="21"/>
                <w:szCs w:val="24"/>
                <w:vertAlign w:val="subscript"/>
                <w:lang w:eastAsia="zh-CN"/>
              </w:rPr>
              <w:t>eL</w:t>
            </w:r>
          </w:p>
        </w:tc>
        <w:tc>
          <w:tcPr>
            <w:tcW w:w="738" w:type="dxa"/>
            <w:noWrap w:val="0"/>
            <w:vAlign w:val="top"/>
          </w:tcPr>
          <w:p w14:paraId="0F538742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MPa</w:t>
            </w:r>
          </w:p>
        </w:tc>
        <w:tc>
          <w:tcPr>
            <w:tcW w:w="4860" w:type="dxa"/>
            <w:noWrap w:val="0"/>
            <w:vAlign w:val="top"/>
          </w:tcPr>
          <w:p w14:paraId="22670C6E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下屈服强度</w:t>
            </w:r>
          </w:p>
        </w:tc>
        <w:tc>
          <w:tcPr>
            <w:tcW w:w="1962" w:type="dxa"/>
            <w:noWrap w:val="0"/>
            <w:vAlign w:val="top"/>
          </w:tcPr>
          <w:p w14:paraId="1BC7C95E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GB/T228.1</w:t>
            </w:r>
            <w:r>
              <w:rPr>
                <w:rFonts w:hint="eastAsia" w:ascii="宋体" w:hAnsi="宋体" w:cs="Times New Roman"/>
                <w:kern w:val="2"/>
                <w:sz w:val="21"/>
                <w:szCs w:val="24"/>
                <w:lang w:eastAsia="zh-CN"/>
              </w:rPr>
              <w:t>―</w:t>
            </w: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2010</w:t>
            </w:r>
          </w:p>
        </w:tc>
      </w:tr>
      <w:tr w14:paraId="17170135">
        <w:tc>
          <w:tcPr>
            <w:tcW w:w="828" w:type="dxa"/>
            <w:noWrap w:val="0"/>
            <w:vAlign w:val="top"/>
          </w:tcPr>
          <w:p w14:paraId="662D7271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i/>
                <w:kern w:val="2"/>
                <w:sz w:val="21"/>
                <w:szCs w:val="24"/>
                <w:lang w:eastAsia="zh-CN"/>
              </w:rPr>
              <w:t>R</w:t>
            </w:r>
            <w:r>
              <w:rPr>
                <w:rFonts w:hint="eastAsia" w:cs="Times New Roman"/>
                <w:kern w:val="2"/>
                <w:sz w:val="21"/>
                <w:szCs w:val="24"/>
                <w:vertAlign w:val="subscript"/>
                <w:lang w:eastAsia="zh-CN"/>
              </w:rPr>
              <w:t>m</w:t>
            </w:r>
          </w:p>
        </w:tc>
        <w:tc>
          <w:tcPr>
            <w:tcW w:w="738" w:type="dxa"/>
            <w:noWrap w:val="0"/>
            <w:vAlign w:val="top"/>
          </w:tcPr>
          <w:p w14:paraId="54A413F1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MPa</w:t>
            </w:r>
          </w:p>
        </w:tc>
        <w:tc>
          <w:tcPr>
            <w:tcW w:w="4860" w:type="dxa"/>
            <w:noWrap w:val="0"/>
            <w:vAlign w:val="top"/>
          </w:tcPr>
          <w:p w14:paraId="1757FEBC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抗拉强度</w:t>
            </w:r>
          </w:p>
        </w:tc>
        <w:tc>
          <w:tcPr>
            <w:tcW w:w="1962" w:type="dxa"/>
            <w:noWrap w:val="0"/>
            <w:vAlign w:val="top"/>
          </w:tcPr>
          <w:p w14:paraId="3A5D645D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GB/T228.1</w:t>
            </w:r>
            <w:r>
              <w:rPr>
                <w:rFonts w:hint="eastAsia" w:ascii="宋体" w:hAnsi="宋体" w:cs="Times New Roman"/>
                <w:kern w:val="2"/>
                <w:sz w:val="21"/>
                <w:szCs w:val="24"/>
                <w:lang w:eastAsia="zh-CN"/>
              </w:rPr>
              <w:t>―</w:t>
            </w: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2010</w:t>
            </w:r>
          </w:p>
        </w:tc>
      </w:tr>
      <w:tr w14:paraId="5BFB5D6D">
        <w:tc>
          <w:tcPr>
            <w:tcW w:w="828" w:type="dxa"/>
            <w:noWrap w:val="0"/>
            <w:vAlign w:val="top"/>
          </w:tcPr>
          <w:p w14:paraId="09B9793A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i/>
                <w:kern w:val="2"/>
                <w:sz w:val="21"/>
                <w:szCs w:val="24"/>
                <w:lang w:eastAsia="zh-CN"/>
              </w:rPr>
              <w:t>R</w:t>
            </w:r>
            <w:r>
              <w:rPr>
                <w:rFonts w:hint="eastAsia" w:cs="Times New Roman"/>
                <w:kern w:val="2"/>
                <w:sz w:val="21"/>
                <w:szCs w:val="24"/>
                <w:vertAlign w:val="subscript"/>
                <w:lang w:eastAsia="zh-CN"/>
              </w:rPr>
              <w:t>p</w:t>
            </w:r>
          </w:p>
        </w:tc>
        <w:tc>
          <w:tcPr>
            <w:tcW w:w="738" w:type="dxa"/>
            <w:noWrap w:val="0"/>
            <w:vAlign w:val="top"/>
          </w:tcPr>
          <w:p w14:paraId="7A9A59FD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MPa</w:t>
            </w:r>
          </w:p>
        </w:tc>
        <w:tc>
          <w:tcPr>
            <w:tcW w:w="4860" w:type="dxa"/>
            <w:noWrap w:val="0"/>
            <w:vAlign w:val="top"/>
          </w:tcPr>
          <w:p w14:paraId="593AD582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规定塑性延伸强度</w:t>
            </w:r>
          </w:p>
        </w:tc>
        <w:tc>
          <w:tcPr>
            <w:tcW w:w="1962" w:type="dxa"/>
            <w:noWrap w:val="0"/>
            <w:vAlign w:val="top"/>
          </w:tcPr>
          <w:p w14:paraId="30A56C85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GB/T228.1</w:t>
            </w:r>
            <w:r>
              <w:rPr>
                <w:rFonts w:hint="eastAsia" w:ascii="宋体" w:hAnsi="宋体" w:cs="Times New Roman"/>
                <w:kern w:val="2"/>
                <w:sz w:val="21"/>
                <w:szCs w:val="24"/>
                <w:lang w:eastAsia="zh-CN"/>
              </w:rPr>
              <w:t>―</w:t>
            </w: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2010</w:t>
            </w:r>
          </w:p>
        </w:tc>
      </w:tr>
      <w:tr w14:paraId="2F219CF6">
        <w:tc>
          <w:tcPr>
            <w:tcW w:w="828" w:type="dxa"/>
            <w:noWrap w:val="0"/>
            <w:vAlign w:val="top"/>
          </w:tcPr>
          <w:p w14:paraId="6AB9BF35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i/>
                <w:kern w:val="2"/>
                <w:sz w:val="21"/>
                <w:szCs w:val="24"/>
                <w:lang w:eastAsia="zh-CN"/>
              </w:rPr>
              <w:t>R</w:t>
            </w:r>
            <w:r>
              <w:rPr>
                <w:rFonts w:hint="eastAsia" w:cs="Times New Roman"/>
                <w:kern w:val="2"/>
                <w:sz w:val="21"/>
                <w:szCs w:val="24"/>
                <w:vertAlign w:val="subscript"/>
                <w:lang w:eastAsia="zh-CN"/>
              </w:rPr>
              <w:t>r</w:t>
            </w:r>
          </w:p>
        </w:tc>
        <w:tc>
          <w:tcPr>
            <w:tcW w:w="738" w:type="dxa"/>
            <w:noWrap w:val="0"/>
            <w:vAlign w:val="top"/>
          </w:tcPr>
          <w:p w14:paraId="36C989B9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MPa</w:t>
            </w:r>
          </w:p>
        </w:tc>
        <w:tc>
          <w:tcPr>
            <w:tcW w:w="4860" w:type="dxa"/>
            <w:noWrap w:val="0"/>
            <w:vAlign w:val="top"/>
          </w:tcPr>
          <w:p w14:paraId="5FC4FFAD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规定残余延伸强度</w:t>
            </w:r>
          </w:p>
        </w:tc>
        <w:tc>
          <w:tcPr>
            <w:tcW w:w="1962" w:type="dxa"/>
            <w:noWrap w:val="0"/>
            <w:vAlign w:val="top"/>
          </w:tcPr>
          <w:p w14:paraId="11467532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GB/T228.1</w:t>
            </w:r>
            <w:r>
              <w:rPr>
                <w:rFonts w:hint="eastAsia" w:ascii="宋体" w:hAnsi="宋体" w:cs="Times New Roman"/>
                <w:kern w:val="2"/>
                <w:sz w:val="21"/>
                <w:szCs w:val="24"/>
                <w:lang w:eastAsia="zh-CN"/>
              </w:rPr>
              <w:t>―</w:t>
            </w: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2010</w:t>
            </w:r>
          </w:p>
        </w:tc>
      </w:tr>
      <w:tr w14:paraId="0ADF48CE">
        <w:tc>
          <w:tcPr>
            <w:tcW w:w="828" w:type="dxa"/>
            <w:noWrap w:val="0"/>
            <w:vAlign w:val="top"/>
          </w:tcPr>
          <w:p w14:paraId="7A7A1546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i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i/>
                <w:kern w:val="2"/>
                <w:sz w:val="21"/>
                <w:szCs w:val="24"/>
                <w:lang w:eastAsia="zh-CN"/>
              </w:rPr>
              <w:t>R</w:t>
            </w:r>
            <w:r>
              <w:rPr>
                <w:rFonts w:hint="eastAsia" w:cs="Times New Roman"/>
                <w:kern w:val="2"/>
                <w:sz w:val="21"/>
                <w:szCs w:val="24"/>
                <w:vertAlign w:val="subscript"/>
                <w:lang w:eastAsia="zh-CN"/>
              </w:rPr>
              <w:t>t</w:t>
            </w:r>
          </w:p>
        </w:tc>
        <w:tc>
          <w:tcPr>
            <w:tcW w:w="738" w:type="dxa"/>
            <w:noWrap w:val="0"/>
            <w:vAlign w:val="top"/>
          </w:tcPr>
          <w:p w14:paraId="4121330C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MPa</w:t>
            </w:r>
          </w:p>
        </w:tc>
        <w:tc>
          <w:tcPr>
            <w:tcW w:w="4860" w:type="dxa"/>
            <w:noWrap w:val="0"/>
            <w:vAlign w:val="top"/>
          </w:tcPr>
          <w:p w14:paraId="3024CD0E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规定总延伸强度</w:t>
            </w:r>
          </w:p>
        </w:tc>
        <w:tc>
          <w:tcPr>
            <w:tcW w:w="1962" w:type="dxa"/>
            <w:noWrap w:val="0"/>
            <w:vAlign w:val="top"/>
          </w:tcPr>
          <w:p w14:paraId="0E3806EB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GB/T228.1</w:t>
            </w:r>
            <w:r>
              <w:rPr>
                <w:rFonts w:hint="eastAsia" w:ascii="宋体" w:hAnsi="宋体" w:cs="Times New Roman"/>
                <w:kern w:val="2"/>
                <w:sz w:val="21"/>
                <w:szCs w:val="24"/>
                <w:lang w:eastAsia="zh-CN"/>
              </w:rPr>
              <w:t>―</w:t>
            </w: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2010</w:t>
            </w:r>
          </w:p>
        </w:tc>
      </w:tr>
      <w:tr w14:paraId="76AD4011">
        <w:tc>
          <w:tcPr>
            <w:tcW w:w="828" w:type="dxa"/>
            <w:noWrap w:val="0"/>
            <w:vAlign w:val="top"/>
          </w:tcPr>
          <w:p w14:paraId="0B71082B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HBW</w:t>
            </w:r>
          </w:p>
        </w:tc>
        <w:tc>
          <w:tcPr>
            <w:tcW w:w="738" w:type="dxa"/>
            <w:noWrap w:val="0"/>
            <w:vAlign w:val="top"/>
          </w:tcPr>
          <w:p w14:paraId="26E5350C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</w:p>
        </w:tc>
        <w:tc>
          <w:tcPr>
            <w:tcW w:w="4860" w:type="dxa"/>
            <w:noWrap w:val="0"/>
            <w:vAlign w:val="top"/>
          </w:tcPr>
          <w:p w14:paraId="0AA6BA0A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600HBW 1/ 30/ 20 （布氏硬度值 硬度符号 合金球直径mm/ 试验力kgf/ 力保持时间s）</w:t>
            </w:r>
          </w:p>
        </w:tc>
        <w:tc>
          <w:tcPr>
            <w:tcW w:w="1962" w:type="dxa"/>
            <w:noWrap w:val="0"/>
            <w:vAlign w:val="top"/>
          </w:tcPr>
          <w:p w14:paraId="31D834CD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GB/T231.1</w:t>
            </w:r>
            <w:r>
              <w:rPr>
                <w:rFonts w:hint="eastAsia" w:ascii="宋体" w:hAnsi="宋体" w:cs="Times New Roman"/>
                <w:kern w:val="2"/>
                <w:sz w:val="21"/>
                <w:szCs w:val="24"/>
                <w:lang w:eastAsia="zh-CN"/>
              </w:rPr>
              <w:t>―</w:t>
            </w: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2009</w:t>
            </w:r>
          </w:p>
        </w:tc>
      </w:tr>
      <w:tr w14:paraId="05C24D63">
        <w:tc>
          <w:tcPr>
            <w:tcW w:w="828" w:type="dxa"/>
            <w:noWrap w:val="0"/>
            <w:vAlign w:val="top"/>
          </w:tcPr>
          <w:p w14:paraId="053061F6">
            <w:pPr>
              <w:widowControl w:val="0"/>
              <w:tabs>
                <w:tab w:val="left" w:pos="495"/>
              </w:tabs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HR</w:t>
            </w:r>
          </w:p>
        </w:tc>
        <w:tc>
          <w:tcPr>
            <w:tcW w:w="738" w:type="dxa"/>
            <w:noWrap w:val="0"/>
            <w:vAlign w:val="top"/>
          </w:tcPr>
          <w:p w14:paraId="19865960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</w:p>
        </w:tc>
        <w:tc>
          <w:tcPr>
            <w:tcW w:w="4860" w:type="dxa"/>
            <w:noWrap w:val="0"/>
            <w:vAlign w:val="top"/>
          </w:tcPr>
          <w:p w14:paraId="61970AD4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70HRC 30T W （洛氏硬度值 硬度符号 标尺符号 压头类型）</w:t>
            </w:r>
          </w:p>
        </w:tc>
        <w:tc>
          <w:tcPr>
            <w:tcW w:w="1962" w:type="dxa"/>
            <w:noWrap w:val="0"/>
            <w:vAlign w:val="top"/>
          </w:tcPr>
          <w:p w14:paraId="5DD60F89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GB/T230.1</w:t>
            </w:r>
            <w:r>
              <w:rPr>
                <w:rFonts w:hint="eastAsia" w:ascii="宋体" w:hAnsi="宋体" w:cs="Times New Roman"/>
                <w:kern w:val="2"/>
                <w:sz w:val="21"/>
                <w:szCs w:val="24"/>
                <w:lang w:eastAsia="zh-CN"/>
              </w:rPr>
              <w:t>―</w:t>
            </w: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2009</w:t>
            </w:r>
          </w:p>
        </w:tc>
      </w:tr>
      <w:tr w14:paraId="543DFA32">
        <w:tc>
          <w:tcPr>
            <w:tcW w:w="828" w:type="dxa"/>
            <w:noWrap w:val="0"/>
            <w:vAlign w:val="top"/>
          </w:tcPr>
          <w:p w14:paraId="712D211D">
            <w:pPr>
              <w:widowControl w:val="0"/>
              <w:tabs>
                <w:tab w:val="left" w:pos="495"/>
              </w:tabs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HV</w:t>
            </w:r>
          </w:p>
        </w:tc>
        <w:tc>
          <w:tcPr>
            <w:tcW w:w="738" w:type="dxa"/>
            <w:noWrap w:val="0"/>
            <w:vAlign w:val="top"/>
          </w:tcPr>
          <w:p w14:paraId="6F816B68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</w:p>
        </w:tc>
        <w:tc>
          <w:tcPr>
            <w:tcW w:w="4860" w:type="dxa"/>
            <w:noWrap w:val="0"/>
            <w:vAlign w:val="top"/>
          </w:tcPr>
          <w:p w14:paraId="6385FCD3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640HV 30/ 20 （维氏硬度值 硬度符号 试验力kgf/力保持时间s）</w:t>
            </w:r>
          </w:p>
        </w:tc>
        <w:tc>
          <w:tcPr>
            <w:tcW w:w="1962" w:type="dxa"/>
            <w:noWrap w:val="0"/>
            <w:vAlign w:val="top"/>
          </w:tcPr>
          <w:p w14:paraId="2957AA45">
            <w:pPr>
              <w:widowControl w:val="0"/>
              <w:spacing w:after="0" w:line="312" w:lineRule="auto"/>
              <w:ind w:firstLine="0"/>
              <w:jc w:val="both"/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GB/T4340.1</w:t>
            </w:r>
            <w:r>
              <w:rPr>
                <w:rFonts w:hint="eastAsia" w:ascii="宋体" w:hAnsi="宋体" w:cs="Times New Roman"/>
                <w:kern w:val="2"/>
                <w:sz w:val="21"/>
                <w:szCs w:val="24"/>
                <w:lang w:eastAsia="zh-CN"/>
              </w:rPr>
              <w:t>―</w:t>
            </w: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2009</w:t>
            </w:r>
          </w:p>
        </w:tc>
      </w:tr>
      <w:tr w14:paraId="0BA0EC69">
        <w:tc>
          <w:tcPr>
            <w:tcW w:w="828" w:type="dxa"/>
            <w:noWrap w:val="0"/>
            <w:vAlign w:val="top"/>
          </w:tcPr>
          <w:p w14:paraId="5B9A5B53">
            <w:pPr>
              <w:widowControl w:val="0"/>
              <w:tabs>
                <w:tab w:val="left" w:pos="495"/>
              </w:tabs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i/>
                <w:kern w:val="2"/>
                <w:sz w:val="21"/>
                <w:szCs w:val="24"/>
                <w:lang w:eastAsia="zh-CN"/>
              </w:rPr>
              <w:t>E</w:t>
            </w:r>
          </w:p>
        </w:tc>
        <w:tc>
          <w:tcPr>
            <w:tcW w:w="738" w:type="dxa"/>
            <w:noWrap w:val="0"/>
            <w:vAlign w:val="top"/>
          </w:tcPr>
          <w:p w14:paraId="7B5B79AE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MPa</w:t>
            </w:r>
          </w:p>
        </w:tc>
        <w:tc>
          <w:tcPr>
            <w:tcW w:w="4860" w:type="dxa"/>
            <w:noWrap w:val="0"/>
            <w:vAlign w:val="top"/>
          </w:tcPr>
          <w:p w14:paraId="454E5AB7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弹性模量</w:t>
            </w:r>
          </w:p>
        </w:tc>
        <w:tc>
          <w:tcPr>
            <w:tcW w:w="1962" w:type="dxa"/>
            <w:noWrap w:val="0"/>
            <w:vAlign w:val="top"/>
          </w:tcPr>
          <w:p w14:paraId="42948902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GB/T22315—2008</w:t>
            </w:r>
          </w:p>
        </w:tc>
      </w:tr>
      <w:tr w14:paraId="380A408A">
        <w:tc>
          <w:tcPr>
            <w:tcW w:w="828" w:type="dxa"/>
            <w:noWrap w:val="0"/>
            <w:vAlign w:val="top"/>
          </w:tcPr>
          <w:p w14:paraId="3C476B5A">
            <w:pPr>
              <w:widowControl w:val="0"/>
              <w:tabs>
                <w:tab w:val="left" w:pos="495"/>
              </w:tabs>
              <w:spacing w:after="0" w:line="312" w:lineRule="auto"/>
              <w:ind w:firstLine="0"/>
              <w:jc w:val="both"/>
              <w:rPr>
                <w:rFonts w:cs="Times New Roman"/>
                <w:i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ascii="宋体" w:hAnsi="宋体" w:cs="Times New Roman"/>
                <w:i/>
                <w:kern w:val="2"/>
                <w:sz w:val="21"/>
                <w:szCs w:val="24"/>
                <w:lang w:eastAsia="zh-CN"/>
              </w:rPr>
              <w:t>μ</w:t>
            </w:r>
          </w:p>
        </w:tc>
        <w:tc>
          <w:tcPr>
            <w:tcW w:w="738" w:type="dxa"/>
            <w:noWrap w:val="0"/>
            <w:vAlign w:val="top"/>
          </w:tcPr>
          <w:p w14:paraId="653087E2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</w:p>
        </w:tc>
        <w:tc>
          <w:tcPr>
            <w:tcW w:w="4860" w:type="dxa"/>
            <w:noWrap w:val="0"/>
            <w:vAlign w:val="top"/>
          </w:tcPr>
          <w:p w14:paraId="387FAA11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泊松比</w:t>
            </w:r>
          </w:p>
        </w:tc>
        <w:tc>
          <w:tcPr>
            <w:tcW w:w="1962" w:type="dxa"/>
            <w:noWrap w:val="0"/>
            <w:vAlign w:val="top"/>
          </w:tcPr>
          <w:p w14:paraId="2DD1EC23">
            <w:pPr>
              <w:widowControl w:val="0"/>
              <w:spacing w:after="0" w:line="312" w:lineRule="auto"/>
              <w:ind w:firstLine="0"/>
              <w:jc w:val="both"/>
              <w:rPr>
                <w:rFonts w:cs="Times New Roman"/>
                <w:kern w:val="2"/>
                <w:sz w:val="21"/>
                <w:szCs w:val="24"/>
                <w:lang w:eastAsia="zh-CN"/>
              </w:rPr>
            </w:pPr>
            <w:r>
              <w:rPr>
                <w:rFonts w:hint="eastAsia" w:cs="Times New Roman"/>
                <w:kern w:val="2"/>
                <w:sz w:val="21"/>
                <w:szCs w:val="24"/>
                <w:lang w:eastAsia="zh-CN"/>
              </w:rPr>
              <w:t>GB/T22315—2008</w:t>
            </w:r>
          </w:p>
        </w:tc>
      </w:tr>
    </w:tbl>
    <w:p w14:paraId="39AB94D6">
      <w:pPr>
        <w:widowControl w:val="0"/>
        <w:spacing w:before="156" w:beforeLines="50" w:after="0" w:line="312" w:lineRule="auto"/>
        <w:ind w:firstLine="0"/>
        <w:jc w:val="center"/>
        <w:rPr>
          <w:rFonts w:hint="eastAsia" w:ascii="黑体" w:hAnsi="宋体" w:eastAsia="黑体" w:cs="Times New Roman"/>
          <w:b/>
          <w:kern w:val="2"/>
          <w:sz w:val="21"/>
          <w:szCs w:val="21"/>
          <w:lang w:eastAsia="zh-CN"/>
        </w:rPr>
      </w:pPr>
    </w:p>
    <w:p w14:paraId="1FF52F5B">
      <w:pPr>
        <w:widowControl w:val="0"/>
        <w:spacing w:before="156" w:beforeLines="50" w:after="0" w:line="312" w:lineRule="auto"/>
        <w:ind w:firstLine="0"/>
        <w:jc w:val="center"/>
        <w:rPr>
          <w:rFonts w:hint="eastAsia" w:ascii="黑体" w:hAnsi="宋体" w:eastAsia="黑体" w:cs="Times New Roman"/>
          <w:b/>
          <w:kern w:val="2"/>
          <w:sz w:val="21"/>
          <w:szCs w:val="21"/>
          <w:lang w:eastAsia="zh-CN"/>
        </w:rPr>
      </w:pPr>
    </w:p>
    <w:p w14:paraId="43166C9D">
      <w:pPr>
        <w:widowControl w:val="0"/>
        <w:spacing w:before="156" w:beforeLines="50" w:after="0" w:line="312" w:lineRule="auto"/>
        <w:ind w:firstLine="0"/>
        <w:jc w:val="center"/>
        <w:rPr>
          <w:rFonts w:hint="eastAsia" w:ascii="黑体" w:hAnsi="宋体" w:eastAsia="黑体" w:cs="Times New Roman"/>
          <w:b/>
          <w:kern w:val="2"/>
          <w:sz w:val="21"/>
          <w:szCs w:val="21"/>
          <w:lang w:eastAsia="zh-CN"/>
        </w:rPr>
      </w:pPr>
    </w:p>
    <w:p w14:paraId="2C1425EE">
      <w:pPr>
        <w:widowControl w:val="0"/>
        <w:spacing w:before="156" w:beforeLines="50" w:after="0" w:line="312" w:lineRule="auto"/>
        <w:ind w:firstLine="0"/>
        <w:jc w:val="center"/>
        <w:rPr>
          <w:rFonts w:hint="eastAsia" w:ascii="黑体" w:hAnsi="宋体" w:eastAsia="黑体" w:cs="Times New Roman"/>
          <w:b/>
          <w:kern w:val="2"/>
          <w:sz w:val="21"/>
          <w:szCs w:val="21"/>
          <w:lang w:eastAsia="zh-CN"/>
        </w:rPr>
      </w:pPr>
    </w:p>
    <w:p w14:paraId="2847DA2B">
      <w:pPr>
        <w:widowControl w:val="0"/>
        <w:spacing w:before="156" w:beforeLines="50" w:after="0" w:line="312" w:lineRule="auto"/>
        <w:ind w:firstLine="0"/>
        <w:jc w:val="center"/>
        <w:rPr>
          <w:rFonts w:hint="eastAsia" w:ascii="黑体" w:hAnsi="宋体" w:eastAsia="黑体" w:cs="Times New Roman"/>
          <w:b/>
          <w:kern w:val="2"/>
          <w:sz w:val="21"/>
          <w:szCs w:val="21"/>
          <w:lang w:eastAsia="zh-CN"/>
        </w:rPr>
      </w:pPr>
    </w:p>
    <w:p w14:paraId="66968B48">
      <w:pPr>
        <w:widowControl w:val="0"/>
        <w:spacing w:before="156" w:beforeLines="50" w:after="0" w:line="312" w:lineRule="auto"/>
        <w:ind w:firstLine="0"/>
        <w:jc w:val="center"/>
        <w:rPr>
          <w:rFonts w:hint="eastAsia" w:ascii="黑体" w:hAnsi="宋体" w:eastAsia="黑体" w:cs="Times New Roman"/>
          <w:b/>
          <w:kern w:val="2"/>
          <w:sz w:val="21"/>
          <w:szCs w:val="21"/>
          <w:lang w:eastAsia="zh-CN"/>
        </w:rPr>
      </w:pPr>
    </w:p>
    <w:p w14:paraId="14FB9C69">
      <w:pPr>
        <w:widowControl w:val="0"/>
        <w:spacing w:before="156" w:beforeLines="50" w:after="0" w:line="312" w:lineRule="auto"/>
        <w:ind w:firstLine="0"/>
        <w:jc w:val="center"/>
        <w:rPr>
          <w:rFonts w:hint="eastAsia" w:ascii="黑体" w:hAnsi="宋体" w:eastAsia="黑体" w:cs="Times New Roman"/>
          <w:b/>
          <w:kern w:val="2"/>
          <w:sz w:val="21"/>
          <w:szCs w:val="21"/>
          <w:lang w:eastAsia="zh-CN"/>
        </w:rPr>
      </w:pPr>
    </w:p>
    <w:p w14:paraId="1E42AE42">
      <w:pPr>
        <w:widowControl w:val="0"/>
        <w:spacing w:before="156" w:beforeLines="50" w:after="0" w:line="312" w:lineRule="auto"/>
        <w:ind w:firstLine="0"/>
        <w:jc w:val="center"/>
        <w:rPr>
          <w:rFonts w:hint="eastAsia" w:cs="Times New Roman"/>
          <w:kern w:val="2"/>
          <w:sz w:val="24"/>
          <w:szCs w:val="24"/>
          <w:lang w:eastAsia="zh-CN"/>
        </w:rPr>
      </w:pPr>
    </w:p>
    <w:p w14:paraId="7423BAC6"/>
    <w:sectPr>
      <w:footerReference r:id="rId5" w:type="default"/>
      <w:footerReference r:id="rId6" w:type="even"/>
      <w:pgSz w:w="11906" w:h="16838"/>
      <w:pgMar w:top="907" w:right="1474" w:bottom="907" w:left="1474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ＭＳ ゴシック">
    <w:altName w:val="苹方-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ourier">
    <w:altName w:val="苹方-简"/>
    <w:panose1 w:val="02000500000000000000"/>
    <w:charset w:val="00"/>
    <w:family w:val="auto"/>
    <w:pitch w:val="default"/>
    <w:sig w:usb0="00000000" w:usb1="00000000" w:usb2="00000000" w:usb3="00000000" w:csb0="00000001" w:csb1="00000000"/>
  </w:font>
  <w:font w:name="ＭＳ 明朝">
    <w:altName w:val="Hiragino Sans"/>
    <w:panose1 w:val="00000000000000000000"/>
    <w:charset w:val="80"/>
    <w:family w:val="roman"/>
    <w:pitch w:val="default"/>
    <w:sig w:usb0="00000000" w:usb1="00000000" w:usb2="00000010" w:usb3="00000000" w:csb0="00020000" w:csb1="00000000"/>
  </w:font>
  <w:font w:name="Cambria">
    <w:altName w:val="苹方-简"/>
    <w:panose1 w:val="02040503050406030204"/>
    <w:charset w:val="00"/>
    <w:family w:val="auto"/>
    <w:pitch w:val="default"/>
    <w:sig w:usb0="00000000" w:usb1="00000000" w:usb2="02000000" w:usb3="00000000" w:csb0="2000019F" w:csb1="00000000"/>
  </w:font>
  <w:font w:name="Consolas">
    <w:altName w:val="苹方-简"/>
    <w:panose1 w:val="020B0609020204030204"/>
    <w:charset w:val="00"/>
    <w:family w:val="auto"/>
    <w:pitch w:val="default"/>
    <w:sig w:usb0="00000000" w:usb1="00000000" w:usb2="00000001" w:usb3="00000000" w:csb0="6000019F" w:csb1="DFD7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Times New Roman Italic">
    <w:panose1 w:val="02020603050405020304"/>
    <w:charset w:val="00"/>
    <w:family w:val="auto"/>
    <w:pitch w:val="default"/>
    <w:sig w:usb0="E0002AEF" w:usb1="C0007841" w:usb2="00000009" w:usb3="00000000" w:csb0="400001FF" w:csb1="FFFF0000"/>
  </w:font>
  <w:font w:name="Cambria Math">
    <w:altName w:val="Kingsoft Math"/>
    <w:panose1 w:val="02040503050406030204"/>
    <w:charset w:val="00"/>
    <w:family w:val="auto"/>
    <w:pitch w:val="default"/>
    <w:sig w:usb0="00000000" w:usb1="00000000" w:usb2="02000000" w:usb3="00000000" w:csb0="2000019F" w:csb1="00000000"/>
  </w:font>
  <w:font w:name="楷体_GB2312">
    <w:altName w:val="汉仪楷体简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Math">
    <w:panose1 w:val="02040503050406030204"/>
    <w:charset w:val="00"/>
    <w:family w:val="auto"/>
    <w:pitch w:val="default"/>
    <w:sig w:usb0="80000087" w:usb1="00002068" w:usb2="00000000" w:usb3="00000000" w:csb0="2000019F" w:csb1="00000000"/>
  </w:font>
  <w:font w:name="DejaVu Math TeX Gyre">
    <w:panose1 w:val="02000503000000000000"/>
    <w:charset w:val="00"/>
    <w:family w:val="auto"/>
    <w:pitch w:val="default"/>
    <w:sig w:usb0="A10000EF" w:usb1="4201F9EE" w:usb2="02000000" w:usb3="00000000" w:csb0="60000193" w:csb1="0DD4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Hiragino Sans">
    <w:panose1 w:val="020B0700000000000000"/>
    <w:charset w:val="80"/>
    <w:family w:val="auto"/>
    <w:pitch w:val="default"/>
    <w:sig w:usb0="800002CF" w:usb1="6AC7FCFC" w:usb2="00000012" w:usb3="00000000" w:csb0="0002000D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仪楷体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ＭＳ 明朝">
    <w:altName w:val="Hiragino Sans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B9B362">
    <w:pPr>
      <w:framePr w:wrap="around" w:vAnchor="text" w:hAnchor="margin" w:xAlign="center" w:y="1"/>
      <w:widowControl w:val="0"/>
      <w:snapToGrid w:val="0"/>
      <w:jc w:val="left"/>
      <w:rPr>
        <w:rStyle w:val="134"/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  <w:r>
      <w:rPr>
        <w:rStyle w:val="134"/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fldChar w:fldCharType="begin"/>
    </w:r>
    <w:r>
      <w:rPr>
        <w:rStyle w:val="134"/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instrText xml:space="preserve">PAGE  </w:instrText>
    </w:r>
    <w:r>
      <w:rPr>
        <w:rStyle w:val="134"/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fldChar w:fldCharType="separate"/>
    </w:r>
    <w:r>
      <w:rPr>
        <w:rStyle w:val="134"/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t>6</w:t>
    </w:r>
    <w:r>
      <w:rPr>
        <w:rStyle w:val="134"/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fldChar w:fldCharType="end"/>
    </w:r>
  </w:p>
  <w:p w14:paraId="3F5FFF12">
    <w:pPr>
      <w:widowControl w:val="0"/>
      <w:snapToGrid w:val="0"/>
      <w:jc w:val="left"/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3651B8">
    <w:pPr>
      <w:framePr w:wrap="around" w:vAnchor="text" w:hAnchor="margin" w:xAlign="center" w:y="1"/>
      <w:widowControl w:val="0"/>
      <w:snapToGrid w:val="0"/>
      <w:jc w:val="left"/>
      <w:rPr>
        <w:rStyle w:val="134"/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  <w:r>
      <w:rPr>
        <w:rStyle w:val="134"/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fldChar w:fldCharType="begin"/>
    </w:r>
    <w:r>
      <w:rPr>
        <w:rStyle w:val="134"/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instrText xml:space="preserve">PAGE  </w:instrText>
    </w:r>
    <w:r>
      <w:rPr>
        <w:rStyle w:val="134"/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fldChar w:fldCharType="end"/>
    </w:r>
  </w:p>
  <w:p w14:paraId="14A109B1">
    <w:pPr>
      <w:widowControl w:val="0"/>
      <w:snapToGrid w:val="0"/>
      <w:jc w:val="left"/>
      <w:rPr>
        <w:rFonts w:ascii="Times New Roman" w:hAnsi="Times New Roman" w:eastAsia="宋体" w:cs="Times New Roman"/>
        <w:kern w:val="2"/>
        <w:sz w:val="18"/>
        <w:szCs w:val="18"/>
        <w:lang w:val="en-US" w:eastAsia="zh-CN" w:bidi="ar-S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6CA5D91"/>
    <w:multiLevelType w:val="singleLevel"/>
    <w:tmpl w:val="A6CA5D91"/>
    <w:lvl w:ilvl="0" w:tentative="0">
      <w:start w:val="1"/>
      <w:numFmt w:val="decimal"/>
      <w:suff w:val="space"/>
      <w:lvlText w:val="[%1]"/>
      <w:lvlJc w:val="left"/>
    </w:lvl>
  </w:abstractNum>
  <w:abstractNum w:abstractNumId="1">
    <w:nsid w:val="ACFB262C"/>
    <w:multiLevelType w:val="singleLevel"/>
    <w:tmpl w:val="ACFB262C"/>
    <w:lvl w:ilvl="0" w:tentative="0">
      <w:start w:val="1"/>
      <w:numFmt w:val="chineseCounting"/>
      <w:suff w:val="nothing"/>
      <w:lvlText w:val="%1、"/>
      <w:lvlJc w:val="left"/>
      <w:pPr>
        <w:ind w:left="0" w:firstLine="0"/>
      </w:pPr>
      <w:rPr>
        <w:rFonts w:hint="eastAsia" w:ascii="黑体" w:hAnsi="黑体" w:eastAsia="黑体" w:cs="黑体"/>
        <w:b/>
        <w:bCs/>
        <w:sz w:val="32"/>
        <w:szCs w:val="32"/>
      </w:rPr>
    </w:lvl>
  </w:abstractNum>
  <w:abstractNum w:abstractNumId="2">
    <w:nsid w:val="F9DF47EE"/>
    <w:multiLevelType w:val="singleLevel"/>
    <w:tmpl w:val="F9DF47EE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3">
    <w:nsid w:val="FFFFFF7E"/>
    <w:multiLevelType w:val="singleLevel"/>
    <w:tmpl w:val="FFFFFF7E"/>
    <w:lvl w:ilvl="0" w:tentative="0">
      <w:start w:val="1"/>
      <w:numFmt w:val="decimal"/>
      <w:pStyle w:val="20"/>
      <w:lvlText w:val="%1."/>
      <w:lvlJc w:val="left"/>
      <w:pPr>
        <w:tabs>
          <w:tab w:val="left" w:pos="1080"/>
        </w:tabs>
        <w:ind w:left="1080" w:hanging="360"/>
      </w:pPr>
    </w:lvl>
  </w:abstractNum>
  <w:abstractNum w:abstractNumId="4">
    <w:nsid w:val="FFFFFF7F"/>
    <w:multiLevelType w:val="singleLevel"/>
    <w:tmpl w:val="FFFFFF7F"/>
    <w:lvl w:ilvl="0" w:tentative="0">
      <w:start w:val="1"/>
      <w:numFmt w:val="decimal"/>
      <w:pStyle w:val="13"/>
      <w:lvlText w:val="%1."/>
      <w:lvlJc w:val="left"/>
      <w:pPr>
        <w:tabs>
          <w:tab w:val="left" w:pos="720"/>
        </w:tabs>
        <w:ind w:left="720" w:hanging="360"/>
      </w:pPr>
    </w:lvl>
  </w:abstractNum>
  <w:abstractNum w:abstractNumId="5">
    <w:nsid w:val="FFFFFF82"/>
    <w:multiLevelType w:val="singleLevel"/>
    <w:tmpl w:val="FFFFFF82"/>
    <w:lvl w:ilvl="0" w:tentative="0">
      <w:start w:val="1"/>
      <w:numFmt w:val="bullet"/>
      <w:pStyle w:val="18"/>
      <w:lvlText w:val=""/>
      <w:lvlJc w:val="left"/>
      <w:pPr>
        <w:tabs>
          <w:tab w:val="left" w:pos="1080"/>
        </w:tabs>
        <w:ind w:left="1080" w:hanging="360"/>
      </w:pPr>
      <w:rPr>
        <w:rFonts w:hint="default" w:ascii="Symbol" w:hAnsi="Symbol"/>
      </w:rPr>
    </w:lvl>
  </w:abstractNum>
  <w:abstractNum w:abstractNumId="6">
    <w:nsid w:val="FFFFFF83"/>
    <w:multiLevelType w:val="singleLevel"/>
    <w:tmpl w:val="FFFFFF83"/>
    <w:lvl w:ilvl="0" w:tentative="0">
      <w:start w:val="1"/>
      <w:numFmt w:val="bullet"/>
      <w:pStyle w:val="23"/>
      <w:lvlText w:val=""/>
      <w:lvlJc w:val="left"/>
      <w:pPr>
        <w:tabs>
          <w:tab w:val="left" w:pos="720"/>
        </w:tabs>
        <w:ind w:left="720" w:hanging="360"/>
      </w:pPr>
      <w:rPr>
        <w:rFonts w:hint="default" w:ascii="Symbol" w:hAnsi="Symbol"/>
      </w:rPr>
    </w:lvl>
  </w:abstractNum>
  <w:abstractNum w:abstractNumId="7">
    <w:nsid w:val="FFFFFF88"/>
    <w:multiLevelType w:val="singleLevel"/>
    <w:tmpl w:val="FFFFFF88"/>
    <w:lvl w:ilvl="0" w:tentative="0">
      <w:start w:val="1"/>
      <w:numFmt w:val="decimal"/>
      <w:pStyle w:val="14"/>
      <w:lvlText w:val="%1."/>
      <w:lvlJc w:val="left"/>
      <w:pPr>
        <w:tabs>
          <w:tab w:val="left" w:pos="360"/>
        </w:tabs>
        <w:ind w:left="360" w:hanging="360"/>
      </w:pPr>
    </w:lvl>
  </w:abstractNum>
  <w:abstractNum w:abstractNumId="8">
    <w:nsid w:val="FFFFFF89"/>
    <w:multiLevelType w:val="singleLevel"/>
    <w:tmpl w:val="FFFFFF89"/>
    <w:lvl w:ilvl="0" w:tentative="0">
      <w:start w:val="1"/>
      <w:numFmt w:val="bullet"/>
      <w:pStyle w:val="16"/>
      <w:lvlText w:val=""/>
      <w:lvlJc w:val="left"/>
      <w:pPr>
        <w:tabs>
          <w:tab w:val="left" w:pos="360"/>
        </w:tabs>
        <w:ind w:left="360" w:hanging="360"/>
      </w:pPr>
      <w:rPr>
        <w:rFonts w:hint="default" w:ascii="Symbol" w:hAnsi="Symbol"/>
      </w:rPr>
    </w:lvl>
  </w:abstractNum>
  <w:num w:numId="1">
    <w:abstractNumId w:val="4"/>
  </w:num>
  <w:num w:numId="2">
    <w:abstractNumId w:val="7"/>
  </w:num>
  <w:num w:numId="3">
    <w:abstractNumId w:val="8"/>
  </w:num>
  <w:num w:numId="4">
    <w:abstractNumId w:val="5"/>
  </w:num>
  <w:num w:numId="5">
    <w:abstractNumId w:val="3"/>
  </w:num>
  <w:num w:numId="6">
    <w:abstractNumId w:val="6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4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  <w:rsid w:val="065B72A2"/>
    <w:rsid w:val="08830D2D"/>
    <w:rsid w:val="15787ABD"/>
    <w:rsid w:val="1C412D52"/>
    <w:rsid w:val="1EFF4DAB"/>
    <w:rsid w:val="348070AE"/>
    <w:rsid w:val="35326F31"/>
    <w:rsid w:val="385E7D3C"/>
    <w:rsid w:val="3FFE2DA3"/>
    <w:rsid w:val="46BE0854"/>
    <w:rsid w:val="4DAE0953"/>
    <w:rsid w:val="560A6F8A"/>
    <w:rsid w:val="5FA27C43"/>
    <w:rsid w:val="5FF79551"/>
    <w:rsid w:val="69BBE9CE"/>
    <w:rsid w:val="71B0505E"/>
    <w:rsid w:val="77792DBE"/>
    <w:rsid w:val="798C3E7E"/>
    <w:rsid w:val="7BE4769D"/>
    <w:rsid w:val="7FFF0DBD"/>
    <w:rsid w:val="9E8F7025"/>
    <w:rsid w:val="BDDF2616"/>
    <w:rsid w:val="BDED8AD9"/>
    <w:rsid w:val="D7F5EEF0"/>
    <w:rsid w:val="EDE88EEE"/>
    <w:rsid w:val="EF7FB0BE"/>
    <w:rsid w:val="F7FEC2EF"/>
    <w:rsid w:val="FD5E00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14:defaultImageDpi w14:val="300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qFormat="1" w:uiPriority="99" w:semiHidden="0" w:name="macro"/>
    <w:lsdException w:uiPriority="99" w:name="toa heading"/>
    <w:lsdException w:qFormat="1" w:uiPriority="99" w:semiHidden="0" w:name="List"/>
    <w:lsdException w:qFormat="1" w:uiPriority="99" w:semiHidden="0" w:name="List Bullet"/>
    <w:lsdException w:qFormat="1" w:uiPriority="99" w:semiHidden="0" w:name="List Number"/>
    <w:lsdException w:qFormat="1" w:uiPriority="99" w:semiHidden="0" w:name="List 2"/>
    <w:lsdException w:qFormat="1" w:uiPriority="99" w:semiHidden="0" w:name="List 3"/>
    <w:lsdException w:uiPriority="99" w:name="List 4"/>
    <w:lsdException w:uiPriority="99" w:name="List 5"/>
    <w:lsdException w:uiPriority="99" w:semiHidden="0" w:name="List Bullet 2"/>
    <w:lsdException w:qFormat="1" w:uiPriority="99" w:semiHidden="0" w:name="List Bullet 3"/>
    <w:lsdException w:uiPriority="99" w:name="List Bullet 4"/>
    <w:lsdException w:uiPriority="99" w:name="List Bullet 5"/>
    <w:lsdException w:qFormat="1" w:uiPriority="99" w:semiHidden="0" w:name="List Number 2"/>
    <w:lsdException w:qFormat="1" w:uiPriority="99" w:semiHidden="0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semiHidden="0" w:name="Body Text"/>
    <w:lsdException w:uiPriority="99" w:name="Body Text Indent"/>
    <w:lsdException w:qFormat="1" w:uiPriority="99" w:semiHidden="0" w:name="List Continue"/>
    <w:lsdException w:qFormat="1" w:uiPriority="99" w:semiHidden="0" w:name="List Continue 2"/>
    <w:lsdException w:qFormat="1" w:uiPriority="99" w:semiHidden="0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iPriority="99" w:semiHidden="0" w:name="Body Text 2"/>
    <w:lsdException w:qFormat="1" w:uiPriority="99" w:semiHidden="0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60" w:semiHidden="0" w:name="Light Shading"/>
    <w:lsdException w:qFormat="1" w:unhideWhenUsed="0" w:uiPriority="61" w:semiHidden="0" w:name="Light List"/>
    <w:lsdException w:qFormat="1" w:unhideWhenUsed="0" w:uiPriority="62" w:semiHidden="0" w:name="Light Grid"/>
    <w:lsdException w:qFormat="1" w:unhideWhenUsed="0" w:uiPriority="63" w:semiHidden="0" w:name="Medium Shading 1"/>
    <w:lsdException w:qFormat="1" w:unhideWhenUsed="0" w:uiPriority="64" w:semiHidden="0" w:name="Medium Shading 2"/>
    <w:lsdException w:qFormat="1" w:unhideWhenUsed="0" w:uiPriority="65" w:semiHidden="0" w:name="Medium List 1"/>
    <w:lsdException w:qFormat="1" w:unhideWhenUsed="0" w:uiPriority="66" w:semiHidden="0" w:name="Medium List 2"/>
    <w:lsdException w:qFormat="1" w:unhideWhenUsed="0" w:uiPriority="67" w:semiHidden="0" w:name="Medium Grid 1"/>
    <w:lsdException w:qFormat="1" w:unhideWhenUsed="0" w:uiPriority="68" w:semiHidden="0" w:name="Medium Grid 2"/>
    <w:lsdException w:qFormat="1" w:unhideWhenUsed="0" w:uiPriority="69" w:semiHidden="0" w:name="Medium Grid 3"/>
    <w:lsdException w:qFormat="1" w:unhideWhenUsed="0" w:uiPriority="70" w:semiHidden="0" w:name="Dark List"/>
    <w:lsdException w:qFormat="1" w:unhideWhenUsed="0" w:uiPriority="71" w:semiHidden="0" w:name="Colorful Shading"/>
    <w:lsdException w:qFormat="1" w:unhideWhenUsed="0" w:uiPriority="72" w:semiHidden="0" w:name="Colorful List"/>
    <w:lsdException w:qFormat="1" w:unhideWhenUsed="0" w:uiPriority="73" w:semiHidden="0" w:name="Colorful Grid"/>
    <w:lsdException w:qFormat="1" w:unhideWhenUsed="0" w:uiPriority="60" w:semiHidden="0" w:name="Light Shading Accent 1"/>
    <w:lsdException w:qFormat="1" w:unhideWhenUsed="0" w:uiPriority="61" w:semiHidden="0" w:name="Light List Accent 1"/>
    <w:lsdException w:qFormat="1" w:unhideWhenUsed="0" w:uiPriority="62" w:semiHidden="0" w:name="Light Grid Accent 1"/>
    <w:lsdException w:qFormat="1" w:unhideWhenUsed="0" w:uiPriority="63" w:semiHidden="0" w:name="Medium Shading 1 Accent 1"/>
    <w:lsdException w:qFormat="1" w:unhideWhenUsed="0" w:uiPriority="64" w:semiHidden="0" w:name="Medium Shading 2 Accent 1"/>
    <w:lsdException w:qFormat="1"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qFormat="1" w:unhideWhenUsed="0" w:uiPriority="66" w:semiHidden="0" w:name="Medium List 2 Accent 1"/>
    <w:lsdException w:qFormat="1" w:unhideWhenUsed="0" w:uiPriority="67" w:semiHidden="0" w:name="Medium Grid 1 Accent 1"/>
    <w:lsdException w:unhideWhenUsed="0" w:uiPriority="68" w:semiHidden="0" w:name="Medium Grid 2 Accent 1"/>
    <w:lsdException w:qFormat="1" w:unhideWhenUsed="0" w:uiPriority="69" w:semiHidden="0" w:name="Medium Grid 3 Accent 1"/>
    <w:lsdException w:qFormat="1" w:unhideWhenUsed="0" w:uiPriority="70" w:semiHidden="0" w:name="Dark List Accent 1"/>
    <w:lsdException w:qFormat="1" w:unhideWhenUsed="0" w:uiPriority="71" w:semiHidden="0" w:name="Colorful Shading Accent 1"/>
    <w:lsdException w:qFormat="1" w:unhideWhenUsed="0" w:uiPriority="72" w:semiHidden="0" w:name="Colorful List Accent 1"/>
    <w:lsdException w:qFormat="1" w:unhideWhenUsed="0" w:uiPriority="73" w:semiHidden="0" w:name="Colorful Grid Accent 1"/>
    <w:lsdException w:qFormat="1" w:unhideWhenUsed="0" w:uiPriority="60" w:semiHidden="0" w:name="Light Shading Accent 2"/>
    <w:lsdException w:qFormat="1" w:unhideWhenUsed="0" w:uiPriority="61" w:semiHidden="0" w:name="Light List Accent 2"/>
    <w:lsdException w:qFormat="1" w:unhideWhenUsed="0" w:uiPriority="62" w:semiHidden="0" w:name="Light Grid Accent 2"/>
    <w:lsdException w:qFormat="1" w:unhideWhenUsed="0" w:uiPriority="63" w:semiHidden="0" w:name="Medium Shading 1 Accent 2"/>
    <w:lsdException w:qFormat="1" w:unhideWhenUsed="0" w:uiPriority="64" w:semiHidden="0" w:name="Medium Shading 2 Accent 2"/>
    <w:lsdException w:qFormat="1" w:unhideWhenUsed="0" w:uiPriority="65" w:semiHidden="0" w:name="Medium List 1 Accent 2"/>
    <w:lsdException w:qFormat="1" w:unhideWhenUsed="0" w:uiPriority="66" w:semiHidden="0" w:name="Medium List 2 Accent 2"/>
    <w:lsdException w:qFormat="1" w:unhideWhenUsed="0" w:uiPriority="67" w:semiHidden="0" w:name="Medium Grid 1 Accent 2"/>
    <w:lsdException w:qFormat="1" w:unhideWhenUsed="0" w:uiPriority="68" w:semiHidden="0" w:name="Medium Grid 2 Accent 2"/>
    <w:lsdException w:qFormat="1" w:unhideWhenUsed="0" w:uiPriority="69" w:semiHidden="0" w:name="Medium Grid 3 Accent 2"/>
    <w:lsdException w:qFormat="1" w:unhideWhenUsed="0" w:uiPriority="70" w:semiHidden="0" w:name="Dark List Accent 2"/>
    <w:lsdException w:qFormat="1" w:unhideWhenUsed="0" w:uiPriority="71" w:semiHidden="0" w:name="Colorful Shading Accent 2"/>
    <w:lsdException w:qFormat="1" w:unhideWhenUsed="0" w:uiPriority="72" w:semiHidden="0" w:name="Colorful List Accent 2"/>
    <w:lsdException w:qFormat="1" w:unhideWhenUsed="0" w:uiPriority="73" w:semiHidden="0" w:name="Colorful Grid Accent 2"/>
    <w:lsdException w:qFormat="1" w:unhideWhenUsed="0" w:uiPriority="60" w:semiHidden="0" w:name="Light Shading Accent 3"/>
    <w:lsdException w:qFormat="1" w:unhideWhenUsed="0" w:uiPriority="61" w:semiHidden="0" w:name="Light List Accent 3"/>
    <w:lsdException w:qFormat="1" w:unhideWhenUsed="0" w:uiPriority="62" w:semiHidden="0" w:name="Light Grid Accent 3"/>
    <w:lsdException w:qFormat="1" w:unhideWhenUsed="0" w:uiPriority="63" w:semiHidden="0" w:name="Medium Shading 1 Accent 3"/>
    <w:lsdException w:unhideWhenUsed="0" w:uiPriority="64" w:semiHidden="0" w:name="Medium Shading 2 Accent 3"/>
    <w:lsdException w:qFormat="1" w:unhideWhenUsed="0" w:uiPriority="65" w:semiHidden="0" w:name="Medium List 1 Accent 3"/>
    <w:lsdException w:qFormat="1" w:unhideWhenUsed="0" w:uiPriority="66" w:semiHidden="0" w:name="Medium List 2 Accent 3"/>
    <w:lsdException w:qFormat="1" w:unhideWhenUsed="0" w:uiPriority="67" w:semiHidden="0" w:name="Medium Grid 1 Accent 3"/>
    <w:lsdException w:qFormat="1" w:unhideWhenUsed="0" w:uiPriority="68" w:semiHidden="0" w:name="Medium Grid 2 Accent 3"/>
    <w:lsdException w:qFormat="1" w:unhideWhenUsed="0" w:uiPriority="69" w:semiHidden="0" w:name="Medium Grid 3 Accent 3"/>
    <w:lsdException w:qFormat="1" w:unhideWhenUsed="0" w:uiPriority="70" w:semiHidden="0" w:name="Dark List Accent 3"/>
    <w:lsdException w:qFormat="1" w:unhideWhenUsed="0" w:uiPriority="71" w:semiHidden="0" w:name="Colorful Shading Accent 3"/>
    <w:lsdException w:qFormat="1" w:unhideWhenUsed="0" w:uiPriority="72" w:semiHidden="0" w:name="Colorful List Accent 3"/>
    <w:lsdException w:qFormat="1" w:unhideWhenUsed="0" w:uiPriority="73" w:semiHidden="0" w:name="Colorful Grid Accent 3"/>
    <w:lsdException w:qFormat="1" w:unhideWhenUsed="0" w:uiPriority="60" w:semiHidden="0" w:name="Light Shading Accent 4"/>
    <w:lsdException w:unhideWhenUsed="0" w:uiPriority="61" w:semiHidden="0" w:name="Light List Accent 4"/>
    <w:lsdException w:qFormat="1" w:unhideWhenUsed="0" w:uiPriority="62" w:semiHidden="0" w:name="Light Grid Accent 4"/>
    <w:lsdException w:qFormat="1"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qFormat="1" w:unhideWhenUsed="0" w:uiPriority="66" w:semiHidden="0" w:name="Medium List 2 Accent 4"/>
    <w:lsdException w:qFormat="1" w:unhideWhenUsed="0" w:uiPriority="67" w:semiHidden="0" w:name="Medium Grid 1 Accent 4"/>
    <w:lsdException w:qFormat="1" w:unhideWhenUsed="0" w:uiPriority="68" w:semiHidden="0" w:name="Medium Grid 2 Accent 4"/>
    <w:lsdException w:qFormat="1" w:unhideWhenUsed="0" w:uiPriority="69" w:semiHidden="0" w:name="Medium Grid 3 Accent 4"/>
    <w:lsdException w:qFormat="1" w:unhideWhenUsed="0" w:uiPriority="70" w:semiHidden="0" w:name="Dark List Accent 4"/>
    <w:lsdException w:qFormat="1" w:unhideWhenUsed="0" w:uiPriority="71" w:semiHidden="0" w:name="Colorful Shading Accent 4"/>
    <w:lsdException w:qFormat="1" w:unhideWhenUsed="0" w:uiPriority="72" w:semiHidden="0" w:name="Colorful List Accent 4"/>
    <w:lsdException w:qFormat="1" w:unhideWhenUsed="0" w:uiPriority="73" w:semiHidden="0" w:name="Colorful Grid Accent 4"/>
    <w:lsdException w:qFormat="1" w:unhideWhenUsed="0" w:uiPriority="60" w:semiHidden="0" w:name="Light Shading Accent 5"/>
    <w:lsdException w:qFormat="1" w:unhideWhenUsed="0" w:uiPriority="61" w:semiHidden="0" w:name="Light List Accent 5"/>
    <w:lsdException w:qFormat="1" w:unhideWhenUsed="0" w:uiPriority="62" w:semiHidden="0" w:name="Light Grid Accent 5"/>
    <w:lsdException w:qFormat="1" w:unhideWhenUsed="0" w:uiPriority="63" w:semiHidden="0" w:name="Medium Shading 1 Accent 5"/>
    <w:lsdException w:qFormat="1" w:unhideWhenUsed="0" w:uiPriority="64" w:semiHidden="0" w:name="Medium Shading 2 Accent 5"/>
    <w:lsdException w:qFormat="1" w:unhideWhenUsed="0" w:uiPriority="65" w:semiHidden="0" w:name="Medium List 1 Accent 5"/>
    <w:lsdException w:qFormat="1" w:unhideWhenUsed="0" w:uiPriority="66" w:semiHidden="0" w:name="Medium List 2 Accent 5"/>
    <w:lsdException w:qFormat="1" w:unhideWhenUsed="0" w:uiPriority="67" w:semiHidden="0" w:name="Medium Grid 1 Accent 5"/>
    <w:lsdException w:qFormat="1" w:unhideWhenUsed="0" w:uiPriority="68" w:semiHidden="0" w:name="Medium Grid 2 Accent 5"/>
    <w:lsdException w:qFormat="1" w:unhideWhenUsed="0" w:uiPriority="69" w:semiHidden="0" w:name="Medium Grid 3 Accent 5"/>
    <w:lsdException w:qFormat="1" w:unhideWhenUsed="0" w:uiPriority="70" w:semiHidden="0" w:name="Dark List Accent 5"/>
    <w:lsdException w:qFormat="1" w:unhideWhenUsed="0" w:uiPriority="71" w:semiHidden="0" w:name="Colorful Shading Accent 5"/>
    <w:lsdException w:qFormat="1" w:unhideWhenUsed="0" w:uiPriority="72" w:semiHidden="0" w:name="Colorful List Accent 5"/>
    <w:lsdException w:qFormat="1" w:unhideWhenUsed="0" w:uiPriority="73" w:semiHidden="0" w:name="Colorful Grid Accent 5"/>
    <w:lsdException w:qFormat="1" w:unhideWhenUsed="0" w:uiPriority="60" w:semiHidden="0" w:name="Light Shading Accent 6"/>
    <w:lsdException w:qFormat="1" w:unhideWhenUsed="0" w:uiPriority="61" w:semiHidden="0" w:name="Light List Accent 6"/>
    <w:lsdException w:qFormat="1" w:unhideWhenUsed="0" w:uiPriority="62" w:semiHidden="0" w:name="Light Grid Accent 6"/>
    <w:lsdException w:qFormat="1" w:unhideWhenUsed="0" w:uiPriority="63" w:semiHidden="0" w:name="Medium Shading 1 Accent 6"/>
    <w:lsdException w:qFormat="1" w:unhideWhenUsed="0" w:uiPriority="64" w:semiHidden="0" w:name="Medium Shading 2 Accent 6"/>
    <w:lsdException w:qFormat="1" w:unhideWhenUsed="0" w:uiPriority="65" w:semiHidden="0" w:name="Medium List 1 Accent 6"/>
    <w:lsdException w:qFormat="1" w:unhideWhenUsed="0" w:uiPriority="66" w:semiHidden="0" w:name="Medium List 2 Accent 6"/>
    <w:lsdException w:qFormat="1" w:unhideWhenUsed="0" w:uiPriority="67" w:semiHidden="0" w:name="Medium Grid 1 Accent 6"/>
    <w:lsdException w:qFormat="1" w:unhideWhenUsed="0" w:uiPriority="68" w:semiHidden="0" w:name="Medium Grid 2 Accent 6"/>
    <w:lsdException w:qFormat="1" w:unhideWhenUsed="0" w:uiPriority="69" w:semiHidden="0" w:name="Medium Grid 3 Accent 6"/>
    <w:lsdException w:qFormat="1" w:unhideWhenUsed="0" w:uiPriority="70" w:semiHidden="0" w:name="Dark List Accent 6"/>
    <w:lsdException w:qFormat="1" w:unhideWhenUsed="0" w:uiPriority="71" w:semiHidden="0" w:name="Colorful Shading Accent 6"/>
    <w:lsdException w:qFormat="1" w:unhideWhenUsed="0" w:uiPriority="72" w:semiHidden="0" w:name="Colorful List Accent 6"/>
    <w:lsdException w:qFormat="1"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480" w:lineRule="exact"/>
      <w:ind w:firstLine="480"/>
    </w:pPr>
    <w:rPr>
      <w:rFonts w:ascii="Times New Roman" w:hAnsi="Times New Roman" w:eastAsia="宋体" w:cstheme="minorBidi"/>
      <w:sz w:val="24"/>
      <w:szCs w:val="22"/>
      <w:lang w:val="en-US" w:eastAsia="en-US" w:bidi="ar-SA"/>
    </w:rPr>
  </w:style>
  <w:style w:type="paragraph" w:styleId="3">
    <w:name w:val="heading 1"/>
    <w:basedOn w:val="1"/>
    <w:next w:val="1"/>
    <w:link w:val="139"/>
    <w:qFormat/>
    <w:uiPriority w:val="9"/>
    <w:pPr>
      <w:keepNext/>
      <w:keepLines/>
      <w:spacing w:before="360" w:after="240"/>
      <w:outlineLvl w:val="0"/>
    </w:pPr>
    <w:rPr>
      <w:rFonts w:asciiTheme="majorHAnsi" w:hAnsiTheme="majorHAnsi" w:eastAsiaTheme="majorEastAsia" w:cstheme="majorBidi"/>
      <w:b/>
      <w:bCs/>
      <w:color w:val="000000"/>
      <w:sz w:val="44"/>
      <w:szCs w:val="28"/>
    </w:rPr>
  </w:style>
  <w:style w:type="paragraph" w:styleId="4">
    <w:name w:val="heading 2"/>
    <w:basedOn w:val="1"/>
    <w:next w:val="1"/>
    <w:link w:val="140"/>
    <w:unhideWhenUsed/>
    <w:qFormat/>
    <w:uiPriority w:val="9"/>
    <w:pPr>
      <w:keepNext/>
      <w:keepLines/>
      <w:spacing w:before="280" w:after="200"/>
      <w:outlineLvl w:val="1"/>
    </w:pPr>
    <w:rPr>
      <w:rFonts w:asciiTheme="majorHAnsi" w:hAnsiTheme="majorHAnsi" w:eastAsiaTheme="majorEastAsia" w:cstheme="majorBidi"/>
      <w:b/>
      <w:bCs/>
      <w:color w:val="000000"/>
      <w:sz w:val="32"/>
      <w:szCs w:val="26"/>
    </w:rPr>
  </w:style>
  <w:style w:type="paragraph" w:styleId="5">
    <w:name w:val="heading 3"/>
    <w:basedOn w:val="1"/>
    <w:next w:val="1"/>
    <w:link w:val="141"/>
    <w:unhideWhenUsed/>
    <w:qFormat/>
    <w:uiPriority w:val="9"/>
    <w:pPr>
      <w:keepNext/>
      <w:keepLines/>
      <w:spacing w:before="240" w:after="160"/>
      <w:outlineLvl w:val="2"/>
    </w:pPr>
    <w:rPr>
      <w:rFonts w:asciiTheme="majorHAnsi" w:hAnsiTheme="majorHAnsi" w:eastAsiaTheme="majorEastAsia" w:cstheme="majorBidi"/>
      <w:b/>
      <w:bCs/>
      <w:color w:val="000000"/>
      <w:sz w:val="28"/>
    </w:rPr>
  </w:style>
  <w:style w:type="paragraph" w:styleId="6">
    <w:name w:val="heading 4"/>
    <w:basedOn w:val="1"/>
    <w:next w:val="1"/>
    <w:link w:val="151"/>
    <w:semiHidden/>
    <w:unhideWhenUsed/>
    <w:qFormat/>
    <w:uiPriority w:val="9"/>
    <w:pPr>
      <w:keepNext/>
      <w:keepLines/>
      <w:spacing w:before="200" w:after="120"/>
      <w:outlineLvl w:val="3"/>
    </w:pPr>
    <w:rPr>
      <w:rFonts w:asciiTheme="majorHAnsi" w:hAnsiTheme="majorHAnsi" w:eastAsiaTheme="majorEastAsia" w:cstheme="majorBidi"/>
      <w:b/>
      <w:bCs/>
      <w:i/>
      <w:iCs/>
      <w:color w:val="000000"/>
      <w:sz w:val="24"/>
    </w:rPr>
  </w:style>
  <w:style w:type="paragraph" w:styleId="7">
    <w:name w:val="heading 5"/>
    <w:basedOn w:val="1"/>
    <w:next w:val="1"/>
    <w:link w:val="152"/>
    <w:semiHidden/>
    <w:unhideWhenUsed/>
    <w:qFormat/>
    <w:uiPriority w:val="9"/>
    <w:pPr>
      <w:keepNext/>
      <w:keepLines/>
      <w:spacing w:before="160" w:after="120"/>
      <w:outlineLvl w:val="4"/>
    </w:pPr>
    <w:rPr>
      <w:rFonts w:asciiTheme="majorHAnsi" w:hAnsiTheme="majorHAnsi" w:eastAsiaTheme="majorEastAsia" w:cstheme="majorBidi"/>
      <w:b/>
      <w:color w:val="000000"/>
      <w:sz w:val="24"/>
    </w:rPr>
  </w:style>
  <w:style w:type="paragraph" w:styleId="8">
    <w:name w:val="heading 6"/>
    <w:basedOn w:val="1"/>
    <w:next w:val="1"/>
    <w:link w:val="153"/>
    <w:semiHidden/>
    <w:unhideWhenUsed/>
    <w:qFormat/>
    <w:uiPriority w:val="9"/>
    <w:pPr>
      <w:keepNext/>
      <w:keepLines/>
      <w:spacing w:before="120" w:after="120"/>
      <w:outlineLvl w:val="5"/>
    </w:pPr>
    <w:rPr>
      <w:rFonts w:asciiTheme="majorHAnsi" w:hAnsiTheme="majorHAnsi" w:eastAsiaTheme="majorEastAsia" w:cstheme="majorBidi"/>
      <w:b/>
      <w:i/>
      <w:iCs/>
      <w:color w:val="000000"/>
      <w:sz w:val="24"/>
    </w:rPr>
  </w:style>
  <w:style w:type="paragraph" w:styleId="9">
    <w:name w:val="heading 7"/>
    <w:basedOn w:val="1"/>
    <w:next w:val="1"/>
    <w:link w:val="154"/>
    <w:semiHidden/>
    <w:unhideWhenUsed/>
    <w:qFormat/>
    <w:uiPriority w:val="9"/>
    <w:pPr>
      <w:keepNext/>
      <w:keepLines/>
      <w:spacing w:before="200" w:after="0"/>
      <w:outlineLvl w:val="6"/>
    </w:pPr>
    <w:rPr>
      <w:rFonts w:asciiTheme="majorHAnsi" w:hAnsiTheme="majorHAnsi" w:eastAsiaTheme="majorEastAsia" w:cstheme="majorBidi"/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10">
    <w:name w:val="heading 8"/>
    <w:basedOn w:val="1"/>
    <w:next w:val="1"/>
    <w:link w:val="155"/>
    <w:semiHidden/>
    <w:unhideWhenUsed/>
    <w:qFormat/>
    <w:uiPriority w:val="9"/>
    <w:pPr>
      <w:keepNext/>
      <w:keepLines/>
      <w:spacing w:before="200" w:after="0"/>
      <w:outlineLvl w:val="7"/>
    </w:pPr>
    <w:rPr>
      <w:rFonts w:asciiTheme="majorHAnsi" w:hAnsiTheme="majorHAnsi" w:eastAsiaTheme="majorEastAsia" w:cstheme="majorBidi"/>
      <w:color w:val="4F81BD" w:themeColor="accent1"/>
      <w:sz w:val="20"/>
      <w:szCs w:val="20"/>
      <w14:textFill>
        <w14:solidFill>
          <w14:schemeClr w14:val="accent1"/>
        </w14:solidFill>
      </w14:textFill>
    </w:rPr>
  </w:style>
  <w:style w:type="paragraph" w:styleId="11">
    <w:name w:val="heading 9"/>
    <w:basedOn w:val="1"/>
    <w:next w:val="1"/>
    <w:link w:val="156"/>
    <w:semiHidden/>
    <w:unhideWhenUsed/>
    <w:qFormat/>
    <w:uiPriority w:val="9"/>
    <w:pPr>
      <w:keepNext/>
      <w:keepLines/>
      <w:spacing w:before="200" w:after="0"/>
      <w:outlineLvl w:val="8"/>
    </w:pPr>
    <w:rPr>
      <w:rFonts w:asciiTheme="majorHAnsi" w:hAnsiTheme="majorHAnsi" w:eastAsiaTheme="majorEastAsia" w:cstheme="majorBidi"/>
      <w:i/>
      <w:iCs/>
      <w:color w:val="404040" w:themeColor="text1" w:themeTint="BF"/>
      <w:sz w:val="20"/>
      <w:szCs w:val="20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default="1" w:styleId="132">
    <w:name w:val="Default Paragraph Font"/>
    <w:semiHidden/>
    <w:unhideWhenUsed/>
    <w:qFormat/>
    <w:uiPriority w:val="1"/>
  </w:style>
  <w:style w:type="table" w:default="1" w:styleId="3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macro"/>
    <w:link w:val="148"/>
    <w:unhideWhenUsed/>
    <w:qFormat/>
    <w:uiPriority w:val="99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  <w:spacing w:after="200" w:line="276" w:lineRule="auto"/>
    </w:pPr>
    <w:rPr>
      <w:rFonts w:ascii="Courier" w:hAnsi="Courier" w:eastAsiaTheme="minorEastAsia" w:cstheme="minorBidi"/>
      <w:sz w:val="20"/>
      <w:szCs w:val="20"/>
      <w:lang w:val="en-US" w:eastAsia="en-US" w:bidi="ar-SA"/>
    </w:rPr>
  </w:style>
  <w:style w:type="paragraph" w:styleId="12">
    <w:name w:val="List 3"/>
    <w:basedOn w:val="1"/>
    <w:unhideWhenUsed/>
    <w:qFormat/>
    <w:uiPriority w:val="99"/>
    <w:pPr>
      <w:ind w:left="1080" w:hanging="360"/>
      <w:contextualSpacing/>
    </w:pPr>
  </w:style>
  <w:style w:type="paragraph" w:styleId="13">
    <w:name w:val="List Number 2"/>
    <w:basedOn w:val="1"/>
    <w:unhideWhenUsed/>
    <w:qFormat/>
    <w:uiPriority w:val="99"/>
    <w:pPr>
      <w:numPr>
        <w:ilvl w:val="0"/>
        <w:numId w:val="1"/>
      </w:numPr>
      <w:contextualSpacing/>
    </w:pPr>
  </w:style>
  <w:style w:type="paragraph" w:styleId="14">
    <w:name w:val="List Number"/>
    <w:basedOn w:val="1"/>
    <w:unhideWhenUsed/>
    <w:qFormat/>
    <w:uiPriority w:val="99"/>
    <w:pPr>
      <w:numPr>
        <w:ilvl w:val="0"/>
        <w:numId w:val="2"/>
      </w:numPr>
      <w:contextualSpacing/>
    </w:pPr>
    <w:rPr>
      <w:rFonts w:ascii="Times New Roman" w:hAnsi="Times New Roman" w:eastAsia="宋体"/>
    </w:rPr>
  </w:style>
  <w:style w:type="paragraph" w:styleId="15">
    <w:name w:val="caption"/>
    <w:basedOn w:val="1"/>
    <w:next w:val="1"/>
    <w:semiHidden/>
    <w:unhideWhenUsed/>
    <w:qFormat/>
    <w:uiPriority w:val="35"/>
    <w:pPr>
      <w:spacing w:line="240" w:lineRule="auto"/>
    </w:pPr>
    <w:rPr>
      <w:b/>
      <w:bCs/>
      <w:color w:val="4F81BD" w:themeColor="accent1"/>
      <w:sz w:val="18"/>
      <w:szCs w:val="18"/>
      <w14:textFill>
        <w14:solidFill>
          <w14:schemeClr w14:val="accent1"/>
        </w14:solidFill>
      </w14:textFill>
    </w:rPr>
  </w:style>
  <w:style w:type="paragraph" w:styleId="16">
    <w:name w:val="List Bullet"/>
    <w:basedOn w:val="1"/>
    <w:unhideWhenUsed/>
    <w:qFormat/>
    <w:uiPriority w:val="99"/>
    <w:pPr>
      <w:numPr>
        <w:ilvl w:val="0"/>
        <w:numId w:val="3"/>
      </w:numPr>
      <w:contextualSpacing/>
    </w:pPr>
    <w:rPr>
      <w:rFonts w:ascii="Times New Roman" w:hAnsi="Times New Roman" w:eastAsia="宋体"/>
    </w:rPr>
  </w:style>
  <w:style w:type="paragraph" w:styleId="17">
    <w:name w:val="Body Text 3"/>
    <w:basedOn w:val="1"/>
    <w:link w:val="147"/>
    <w:unhideWhenUsed/>
    <w:qFormat/>
    <w:uiPriority w:val="99"/>
    <w:pPr>
      <w:spacing w:after="120"/>
    </w:pPr>
    <w:rPr>
      <w:sz w:val="16"/>
      <w:szCs w:val="16"/>
    </w:rPr>
  </w:style>
  <w:style w:type="paragraph" w:styleId="18">
    <w:name w:val="List Bullet 3"/>
    <w:basedOn w:val="1"/>
    <w:unhideWhenUsed/>
    <w:qFormat/>
    <w:uiPriority w:val="99"/>
    <w:pPr>
      <w:numPr>
        <w:ilvl w:val="0"/>
        <w:numId w:val="4"/>
      </w:numPr>
      <w:contextualSpacing/>
    </w:pPr>
  </w:style>
  <w:style w:type="paragraph" w:styleId="19">
    <w:name w:val="Body Text"/>
    <w:basedOn w:val="1"/>
    <w:link w:val="145"/>
    <w:unhideWhenUsed/>
    <w:qFormat/>
    <w:uiPriority w:val="99"/>
    <w:pPr>
      <w:spacing w:after="120"/>
    </w:pPr>
  </w:style>
  <w:style w:type="paragraph" w:styleId="20">
    <w:name w:val="List Number 3"/>
    <w:basedOn w:val="1"/>
    <w:unhideWhenUsed/>
    <w:qFormat/>
    <w:uiPriority w:val="99"/>
    <w:pPr>
      <w:numPr>
        <w:ilvl w:val="0"/>
        <w:numId w:val="5"/>
      </w:numPr>
      <w:contextualSpacing/>
    </w:pPr>
  </w:style>
  <w:style w:type="paragraph" w:styleId="21">
    <w:name w:val="List 2"/>
    <w:basedOn w:val="1"/>
    <w:unhideWhenUsed/>
    <w:qFormat/>
    <w:uiPriority w:val="99"/>
    <w:pPr>
      <w:ind w:left="720" w:hanging="360"/>
      <w:contextualSpacing/>
    </w:pPr>
  </w:style>
  <w:style w:type="paragraph" w:styleId="22">
    <w:name w:val="List Continue"/>
    <w:basedOn w:val="1"/>
    <w:unhideWhenUsed/>
    <w:qFormat/>
    <w:uiPriority w:val="99"/>
    <w:pPr>
      <w:spacing w:after="120"/>
      <w:ind w:left="360"/>
      <w:contextualSpacing/>
    </w:pPr>
  </w:style>
  <w:style w:type="paragraph" w:styleId="23">
    <w:name w:val="List Bullet 2"/>
    <w:basedOn w:val="1"/>
    <w:unhideWhenUsed/>
    <w:uiPriority w:val="99"/>
    <w:pPr>
      <w:numPr>
        <w:ilvl w:val="0"/>
        <w:numId w:val="6"/>
      </w:numPr>
      <w:contextualSpacing/>
    </w:pPr>
  </w:style>
  <w:style w:type="paragraph" w:styleId="24">
    <w:name w:val="footer"/>
    <w:basedOn w:val="1"/>
    <w:link w:val="137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25">
    <w:name w:val="header"/>
    <w:basedOn w:val="1"/>
    <w:link w:val="136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26">
    <w:name w:val="Subtitle"/>
    <w:basedOn w:val="1"/>
    <w:next w:val="1"/>
    <w:link w:val="143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  <w14:textFill>
        <w14:solidFill>
          <w14:schemeClr w14:val="accent1"/>
        </w14:solidFill>
      </w14:textFill>
    </w:rPr>
  </w:style>
  <w:style w:type="paragraph" w:styleId="27">
    <w:name w:val="List"/>
    <w:basedOn w:val="1"/>
    <w:unhideWhenUsed/>
    <w:qFormat/>
    <w:uiPriority w:val="99"/>
    <w:pPr>
      <w:ind w:left="360" w:hanging="360"/>
      <w:contextualSpacing/>
    </w:pPr>
  </w:style>
  <w:style w:type="paragraph" w:styleId="28">
    <w:name w:val="Body Text 2"/>
    <w:basedOn w:val="1"/>
    <w:link w:val="146"/>
    <w:unhideWhenUsed/>
    <w:qFormat/>
    <w:uiPriority w:val="99"/>
    <w:pPr>
      <w:spacing w:after="120" w:line="480" w:lineRule="auto"/>
    </w:pPr>
  </w:style>
  <w:style w:type="paragraph" w:styleId="29">
    <w:name w:val="List Continue 2"/>
    <w:basedOn w:val="1"/>
    <w:unhideWhenUsed/>
    <w:qFormat/>
    <w:uiPriority w:val="99"/>
    <w:pPr>
      <w:spacing w:after="120"/>
      <w:ind w:left="720"/>
      <w:contextualSpacing/>
    </w:pPr>
  </w:style>
  <w:style w:type="paragraph" w:styleId="30">
    <w:name w:val="List Continue 3"/>
    <w:basedOn w:val="1"/>
    <w:unhideWhenUsed/>
    <w:qFormat/>
    <w:uiPriority w:val="99"/>
    <w:pPr>
      <w:spacing w:after="120"/>
      <w:ind w:left="1080"/>
      <w:contextualSpacing/>
    </w:pPr>
  </w:style>
  <w:style w:type="paragraph" w:styleId="31">
    <w:name w:val="Title"/>
    <w:basedOn w:val="1"/>
    <w:next w:val="1"/>
    <w:link w:val="142"/>
    <w:qFormat/>
    <w:uiPriority w:val="10"/>
    <w:pPr>
      <w:pBdr>
        <w:bottom w:val="single" w:color="4F81BD" w:themeColor="accent1" w:sz="8" w:space="4"/>
      </w:pBdr>
      <w:spacing w:after="300" w:line="240" w:lineRule="auto"/>
      <w:contextualSpacing/>
    </w:pPr>
    <w:rPr>
      <w:rFonts w:asciiTheme="majorHAnsi" w:hAnsiTheme="majorHAnsi" w:eastAsiaTheme="majorEastAsia" w:cstheme="majorBidi"/>
      <w:color w:val="17375E" w:themeColor="text2" w:themeShade="BF"/>
      <w:spacing w:val="5"/>
      <w:kern w:val="28"/>
      <w:sz w:val="52"/>
      <w:szCs w:val="52"/>
    </w:rPr>
  </w:style>
  <w:style w:type="table" w:styleId="33">
    <w:name w:val="Table Grid"/>
    <w:basedOn w:val="32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34">
    <w:name w:val="Light Shading"/>
    <w:basedOn w:val="32"/>
    <w:qFormat/>
    <w:uiPriority w:val="60"/>
    <w:pPr>
      <w:spacing w:after="0" w:line="240" w:lineRule="auto"/>
    </w:pPr>
    <w:rPr>
      <w:color w:val="000000" w:themeColor="text1" w:themeShade="BF"/>
    </w:rPr>
    <w:tblPr>
      <w:tblBorders>
        <w:top w:val="single" w:color="000000" w:themeColor="text1" w:sz="8" w:space="0"/>
        <w:bottom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</w:style>
  <w:style w:type="table" w:styleId="35">
    <w:name w:val="Light Shading Accent 1"/>
    <w:basedOn w:val="32"/>
    <w:qFormat/>
    <w:uiPriority w:val="60"/>
    <w:pPr>
      <w:spacing w:after="0" w:line="240" w:lineRule="auto"/>
    </w:pPr>
    <w:rPr>
      <w:color w:val="376092" w:themeColor="accent1" w:themeShade="BF"/>
    </w:rPr>
    <w:tblPr>
      <w:tblBorders>
        <w:top w:val="single" w:color="4F81BD" w:themeColor="accent1" w:sz="8" w:space="0"/>
        <w:bottom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36">
    <w:name w:val="Light Shading Accent 2"/>
    <w:basedOn w:val="32"/>
    <w:qFormat/>
    <w:uiPriority w:val="60"/>
    <w:pPr>
      <w:spacing w:after="0" w:line="240" w:lineRule="auto"/>
    </w:pPr>
    <w:rPr>
      <w:color w:val="953735" w:themeColor="accent2" w:themeShade="BF"/>
    </w:rPr>
    <w:tblPr>
      <w:tblBorders>
        <w:top w:val="single" w:color="C0504D" w:themeColor="accent2" w:sz="8" w:space="0"/>
        <w:bottom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</w:style>
  <w:style w:type="table" w:styleId="37">
    <w:name w:val="Light Shading Accent 3"/>
    <w:basedOn w:val="32"/>
    <w:qFormat/>
    <w:uiPriority w:val="60"/>
    <w:pPr>
      <w:spacing w:after="0" w:line="240" w:lineRule="auto"/>
    </w:pPr>
    <w:rPr>
      <w:color w:val="77933C" w:themeColor="accent3" w:themeShade="BF"/>
    </w:rPr>
    <w:tblPr>
      <w:tblBorders>
        <w:top w:val="single" w:color="9BBB59" w:themeColor="accent3" w:sz="8" w:space="0"/>
        <w:bottom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38">
    <w:name w:val="Light Shading Accent 4"/>
    <w:basedOn w:val="32"/>
    <w:qFormat/>
    <w:uiPriority w:val="60"/>
    <w:pPr>
      <w:spacing w:after="0" w:line="240" w:lineRule="auto"/>
    </w:pPr>
    <w:rPr>
      <w:color w:val="604A7B" w:themeColor="accent4" w:themeShade="BF"/>
    </w:rPr>
    <w:tblPr>
      <w:tblBorders>
        <w:top w:val="single" w:color="8064A2" w:themeColor="accent4" w:sz="8" w:space="0"/>
        <w:bottom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39">
    <w:name w:val="Light Shading Accent 5"/>
    <w:basedOn w:val="32"/>
    <w:qFormat/>
    <w:uiPriority w:val="60"/>
    <w:pPr>
      <w:spacing w:after="0" w:line="240" w:lineRule="auto"/>
    </w:pPr>
    <w:rPr>
      <w:color w:val="31859C" w:themeColor="accent5" w:themeShade="BF"/>
    </w:rPr>
    <w:tblPr>
      <w:tblBorders>
        <w:top w:val="single" w:color="4BACC6" w:themeColor="accent5" w:sz="8" w:space="0"/>
        <w:bottom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</w:style>
  <w:style w:type="table" w:styleId="40">
    <w:name w:val="Light Shading Accent 6"/>
    <w:basedOn w:val="32"/>
    <w:qFormat/>
    <w:uiPriority w:val="60"/>
    <w:pPr>
      <w:spacing w:after="0" w:line="240" w:lineRule="auto"/>
    </w:pPr>
    <w:rPr>
      <w:color w:val="E46C0A" w:themeColor="accent6" w:themeShade="BF"/>
    </w:rPr>
    <w:tblPr>
      <w:tblBorders>
        <w:top w:val="single" w:color="F79646" w:themeColor="accent6" w:sz="8" w:space="0"/>
        <w:bottom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</w:style>
  <w:style w:type="table" w:styleId="41">
    <w:name w:val="Light List"/>
    <w:basedOn w:val="32"/>
    <w:qFormat/>
    <w:uiPriority w:val="61"/>
    <w:pPr>
      <w:spacing w:after="0" w:line="240" w:lineRule="auto"/>
    </w:p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</w:style>
  <w:style w:type="table" w:styleId="42">
    <w:name w:val="Light List Accent 1"/>
    <w:basedOn w:val="32"/>
    <w:qFormat/>
    <w:uiPriority w:val="61"/>
    <w:pPr>
      <w:spacing w:after="0" w:line="240" w:lineRule="auto"/>
    </w:pPr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</w:style>
  <w:style w:type="table" w:styleId="43">
    <w:name w:val="Light List Accent 2"/>
    <w:basedOn w:val="32"/>
    <w:qFormat/>
    <w:uiPriority w:val="61"/>
    <w:pPr>
      <w:spacing w:after="0" w:line="240" w:lineRule="auto"/>
    </w:pPr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</w:style>
  <w:style w:type="table" w:styleId="44">
    <w:name w:val="Light List Accent 3"/>
    <w:basedOn w:val="32"/>
    <w:qFormat/>
    <w:uiPriority w:val="61"/>
    <w:pPr>
      <w:spacing w:after="0" w:line="240" w:lineRule="auto"/>
    </w:pPr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</w:style>
  <w:style w:type="table" w:styleId="45">
    <w:name w:val="Light List Accent 4"/>
    <w:basedOn w:val="32"/>
    <w:uiPriority w:val="61"/>
    <w:pPr>
      <w:spacing w:after="0" w:line="240" w:lineRule="auto"/>
    </w:pPr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</w:style>
  <w:style w:type="table" w:styleId="46">
    <w:name w:val="Light List Accent 5"/>
    <w:basedOn w:val="32"/>
    <w:qFormat/>
    <w:uiPriority w:val="61"/>
    <w:pPr>
      <w:spacing w:after="0" w:line="240" w:lineRule="auto"/>
    </w:p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</w:style>
  <w:style w:type="table" w:styleId="47">
    <w:name w:val="Light List Accent 6"/>
    <w:basedOn w:val="32"/>
    <w:qFormat/>
    <w:uiPriority w:val="61"/>
    <w:pPr>
      <w:spacing w:after="0" w:line="240" w:lineRule="auto"/>
    </w:pPr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</w:style>
  <w:style w:type="table" w:styleId="48">
    <w:name w:val="Light Grid"/>
    <w:basedOn w:val="32"/>
    <w:qFormat/>
    <w:uiPriority w:val="62"/>
    <w:pPr>
      <w:spacing w:after="0" w:line="240" w:lineRule="auto"/>
    </w:p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18" w:space="0"/>
          <w:right w:val="single" w:color="000000" w:themeColor="text1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  <w:shd w:val="clear" w:color="auto" w:fill="BFBFBF" w:themeFill="text1" w:themeFillTint="3F"/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sz="8" w:space="0"/>
        </w:tcBorders>
        <w:shd w:val="clear" w:color="auto" w:fill="BFBFBF" w:themeFill="text1" w:themeFillTint="3F"/>
      </w:tcPr>
    </w:tblStylePr>
    <w:tblStylePr w:type="band2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sz="8" w:space="0"/>
        </w:tcBorders>
      </w:tcPr>
    </w:tblStylePr>
  </w:style>
  <w:style w:type="table" w:styleId="49">
    <w:name w:val="Light Grid Accent 1"/>
    <w:basedOn w:val="32"/>
    <w:qFormat/>
    <w:uiPriority w:val="62"/>
    <w:pPr>
      <w:spacing w:after="0" w:line="240" w:lineRule="auto"/>
    </w:pPr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18" w:space="0"/>
          <w:right w:val="single" w:color="4F81BD" w:themeColor="accent1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sz="8" w:space="0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sz="8" w:space="0"/>
        </w:tcBorders>
      </w:tcPr>
    </w:tblStylePr>
  </w:style>
  <w:style w:type="table" w:styleId="50">
    <w:name w:val="Light Grid Accent 2"/>
    <w:basedOn w:val="32"/>
    <w:qFormat/>
    <w:uiPriority w:val="62"/>
    <w:pPr>
      <w:spacing w:after="0" w:line="240" w:lineRule="auto"/>
    </w:pPr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18" w:space="0"/>
          <w:right w:val="single" w:color="C0504D" w:themeColor="accent2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  <w:shd w:val="clear" w:color="auto" w:fill="EFD3D3" w:themeFill="accent2" w:themeFillTint="3F"/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sz="8" w:space="0"/>
        </w:tcBorders>
        <w:shd w:val="clear" w:color="auto" w:fill="EFD3D3" w:themeFill="accent2" w:themeFillTint="3F"/>
      </w:tcPr>
    </w:tblStylePr>
    <w:tblStylePr w:type="band2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sz="8" w:space="0"/>
        </w:tcBorders>
      </w:tcPr>
    </w:tblStylePr>
  </w:style>
  <w:style w:type="table" w:styleId="51">
    <w:name w:val="Light Grid Accent 3"/>
    <w:basedOn w:val="32"/>
    <w:qFormat/>
    <w:uiPriority w:val="62"/>
    <w:pPr>
      <w:spacing w:after="0" w:line="240" w:lineRule="auto"/>
    </w:pPr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18" w:space="0"/>
          <w:right w:val="single" w:color="9BBB59" w:themeColor="accent3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sz="8" w:space="0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sz="8" w:space="0"/>
        </w:tcBorders>
      </w:tcPr>
    </w:tblStylePr>
  </w:style>
  <w:style w:type="table" w:styleId="52">
    <w:name w:val="Light Grid Accent 4"/>
    <w:basedOn w:val="32"/>
    <w:qFormat/>
    <w:uiPriority w:val="62"/>
    <w:pPr>
      <w:spacing w:after="0" w:line="240" w:lineRule="auto"/>
    </w:pPr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18" w:space="0"/>
          <w:right w:val="single" w:color="8064A2" w:themeColor="accent4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sz="8" w:space="0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sz="8" w:space="0"/>
        </w:tcBorders>
      </w:tcPr>
    </w:tblStylePr>
  </w:style>
  <w:style w:type="table" w:styleId="53">
    <w:name w:val="Light Grid Accent 5"/>
    <w:basedOn w:val="32"/>
    <w:qFormat/>
    <w:uiPriority w:val="62"/>
    <w:pPr>
      <w:spacing w:after="0" w:line="240" w:lineRule="auto"/>
    </w:p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18" w:space="0"/>
          <w:right w:val="single" w:color="4BACC6" w:themeColor="accent5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  <w:shd w:val="clear" w:color="auto" w:fill="D2EAF0" w:themeFill="accent5" w:themeFillTint="3F"/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sz="8" w:space="0"/>
        </w:tcBorders>
        <w:shd w:val="clear" w:color="auto" w:fill="D2EAF0" w:themeFill="accent5" w:themeFillTint="3F"/>
      </w:tcPr>
    </w:tblStylePr>
    <w:tblStylePr w:type="band2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sz="8" w:space="0"/>
        </w:tcBorders>
      </w:tcPr>
    </w:tblStylePr>
  </w:style>
  <w:style w:type="table" w:styleId="54">
    <w:name w:val="Light Grid Accent 6"/>
    <w:basedOn w:val="32"/>
    <w:qFormat/>
    <w:uiPriority w:val="62"/>
    <w:pPr>
      <w:spacing w:after="0" w:line="240" w:lineRule="auto"/>
    </w:pPr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18" w:space="0"/>
          <w:right w:val="single" w:color="F79646" w:themeColor="accent6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  <w:shd w:val="clear" w:color="auto" w:fill="FDE5D1" w:themeFill="accent6" w:themeFillTint="3F"/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sz="8" w:space="0"/>
        </w:tcBorders>
        <w:shd w:val="clear" w:color="auto" w:fill="FDE5D1" w:themeFill="accent6" w:themeFillTint="3F"/>
      </w:tcPr>
    </w:tblStylePr>
    <w:tblStylePr w:type="band2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sz="8" w:space="0"/>
        </w:tcBorders>
      </w:tcPr>
    </w:tblStylePr>
  </w:style>
  <w:style w:type="table" w:styleId="55">
    <w:name w:val="Medium Shading 1"/>
    <w:basedOn w:val="32"/>
    <w:qFormat/>
    <w:uiPriority w:val="63"/>
    <w:pPr>
      <w:spacing w:after="0" w:line="240" w:lineRule="auto"/>
    </w:pPr>
    <w:tblPr>
      <w:tblBorders>
        <w:top w:val="single" w:color="3F3F3F" w:themeColor="text1" w:themeTint="BF" w:sz="8" w:space="0"/>
        <w:left w:val="single" w:color="3F3F3F" w:themeColor="text1" w:themeTint="BF" w:sz="8" w:space="0"/>
        <w:bottom w:val="single" w:color="3F3F3F" w:themeColor="text1" w:themeTint="BF" w:sz="8" w:space="0"/>
        <w:right w:val="single" w:color="3F3F3F" w:themeColor="text1" w:themeTint="BF" w:sz="8" w:space="0"/>
        <w:insideH w:val="single" w:color="3F3F3F" w:themeColor="tex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3F3F3F" w:themeColor="text1" w:themeTint="BF" w:sz="8" w:space="0"/>
          <w:left w:val="single" w:color="3F3F3F" w:themeColor="text1" w:themeTint="BF" w:sz="8" w:space="0"/>
          <w:bottom w:val="single" w:color="3F3F3F" w:themeColor="text1" w:themeTint="BF" w:sz="8" w:space="0"/>
          <w:right w:val="single" w:color="3F3F3F" w:themeColor="text1" w:themeTint="BF" w:sz="8" w:space="0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3F3F3F" w:themeColor="text1" w:themeTint="BF" w:sz="6" w:space="0"/>
          <w:left w:val="single" w:color="3F3F3F" w:themeColor="text1" w:themeTint="BF" w:sz="8" w:space="0"/>
          <w:bottom w:val="single" w:color="3F3F3F" w:themeColor="text1" w:themeTint="BF" w:sz="8" w:space="0"/>
          <w:right w:val="single" w:color="3F3F3F" w:themeColor="tex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FBF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FBFBF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56">
    <w:name w:val="Medium Shading 1 Accent 1"/>
    <w:basedOn w:val="32"/>
    <w:qFormat/>
    <w:uiPriority w:val="63"/>
    <w:pPr>
      <w:spacing w:after="0" w:line="240" w:lineRule="auto"/>
    </w:pPr>
    <w:tblPr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7BA0CD" w:themeColor="accent1" w:themeTint="BF" w:sz="8" w:space="0"/>
          <w:left w:val="single" w:color="7BA0CD" w:themeColor="accent1" w:themeTint="BF" w:sz="8" w:space="0"/>
          <w:bottom w:val="single" w:color="7BA0CD" w:themeColor="accent1" w:themeTint="BF" w:sz="8" w:space="0"/>
          <w:right w:val="single" w:color="7BA0CD" w:themeColor="accent1" w:themeTint="BF" w:sz="8" w:space="0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BA0CD" w:themeColor="accent1" w:themeTint="BF" w:sz="6" w:space="0"/>
          <w:left w:val="single" w:color="7BA0CD" w:themeColor="accent1" w:themeTint="BF" w:sz="8" w:space="0"/>
          <w:bottom w:val="single" w:color="7BA0CD" w:themeColor="accent1" w:themeTint="BF" w:sz="8" w:space="0"/>
          <w:right w:val="single" w:color="7BA0CD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57">
    <w:name w:val="Medium Shading 1 Accent 2"/>
    <w:basedOn w:val="32"/>
    <w:qFormat/>
    <w:uiPriority w:val="63"/>
    <w:pPr>
      <w:spacing w:after="0" w:line="240" w:lineRule="auto"/>
    </w:pPr>
    <w:tblPr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CF7B79" w:themeColor="accent2" w:themeTint="BF" w:sz="8" w:space="0"/>
          <w:left w:val="single" w:color="CF7B79" w:themeColor="accent2" w:themeTint="BF" w:sz="8" w:space="0"/>
          <w:bottom w:val="single" w:color="CF7B79" w:themeColor="accent2" w:themeTint="BF" w:sz="8" w:space="0"/>
          <w:right w:val="single" w:color="CF7B79" w:themeColor="accent2" w:themeTint="BF" w:sz="8" w:space="0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F7B79" w:themeColor="accent2" w:themeTint="BF" w:sz="6" w:space="0"/>
          <w:left w:val="single" w:color="CF7B79" w:themeColor="accent2" w:themeTint="BF" w:sz="8" w:space="0"/>
          <w:bottom w:val="single" w:color="CF7B79" w:themeColor="accent2" w:themeTint="BF" w:sz="8" w:space="0"/>
          <w:right w:val="single" w:color="CF7B79" w:themeColor="accent2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3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3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58">
    <w:name w:val="Medium Shading 1 Accent 3"/>
    <w:basedOn w:val="32"/>
    <w:qFormat/>
    <w:uiPriority w:val="63"/>
    <w:pPr>
      <w:spacing w:after="0" w:line="240" w:lineRule="auto"/>
    </w:pPr>
    <w:tblPr>
      <w:tblBorders>
        <w:top w:val="single" w:color="B4CC82" w:themeColor="accent3" w:themeTint="BF" w:sz="8" w:space="0"/>
        <w:left w:val="single" w:color="B4CC82" w:themeColor="accent3" w:themeTint="BF" w:sz="8" w:space="0"/>
        <w:bottom w:val="single" w:color="B4CC82" w:themeColor="accent3" w:themeTint="BF" w:sz="8" w:space="0"/>
        <w:right w:val="single" w:color="B4CC82" w:themeColor="accent3" w:themeTint="BF" w:sz="8" w:space="0"/>
        <w:insideH w:val="single" w:color="B4CC82" w:themeColor="accent3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B4CC82" w:themeColor="accent3" w:themeTint="BF" w:sz="8" w:space="0"/>
          <w:left w:val="single" w:color="B4CC82" w:themeColor="accent3" w:themeTint="BF" w:sz="8" w:space="0"/>
          <w:bottom w:val="single" w:color="B4CC82" w:themeColor="accent3" w:themeTint="BF" w:sz="8" w:space="0"/>
          <w:right w:val="single" w:color="B4CC82" w:themeColor="accent3" w:themeTint="BF" w:sz="8" w:space="0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B4CC82" w:themeColor="accent3" w:themeTint="BF" w:sz="6" w:space="0"/>
          <w:left w:val="single" w:color="B4CC82" w:themeColor="accent3" w:themeTint="BF" w:sz="8" w:space="0"/>
          <w:bottom w:val="single" w:color="B4CC82" w:themeColor="accent3" w:themeTint="BF" w:sz="8" w:space="0"/>
          <w:right w:val="single" w:color="B4CC82" w:themeColor="accent3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59">
    <w:name w:val="Medium Shading 1 Accent 4"/>
    <w:basedOn w:val="32"/>
    <w:qFormat/>
    <w:uiPriority w:val="63"/>
    <w:pPr>
      <w:spacing w:after="0" w:line="240" w:lineRule="auto"/>
    </w:pPr>
    <w:tblPr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9F8AB9" w:themeColor="accent4" w:themeTint="BF" w:sz="8" w:space="0"/>
          <w:left w:val="single" w:color="9F8AB9" w:themeColor="accent4" w:themeTint="BF" w:sz="8" w:space="0"/>
          <w:bottom w:val="single" w:color="9F8AB9" w:themeColor="accent4" w:themeTint="BF" w:sz="8" w:space="0"/>
          <w:right w:val="single" w:color="9F8AB9" w:themeColor="accent4" w:themeTint="BF" w:sz="8" w:space="0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F8AB9" w:themeColor="accent4" w:themeTint="BF" w:sz="6" w:space="0"/>
          <w:left w:val="single" w:color="9F8AB9" w:themeColor="accent4" w:themeTint="BF" w:sz="8" w:space="0"/>
          <w:bottom w:val="single" w:color="9F8AB9" w:themeColor="accent4" w:themeTint="BF" w:sz="8" w:space="0"/>
          <w:right w:val="single" w:color="9F8AB9" w:themeColor="accent4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60">
    <w:name w:val="Medium Shading 1 Accent 5"/>
    <w:basedOn w:val="32"/>
    <w:qFormat/>
    <w:uiPriority w:val="63"/>
    <w:pPr>
      <w:spacing w:after="0" w:line="240" w:lineRule="auto"/>
    </w:pPr>
    <w:tblPr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78C0D4" w:themeColor="accent5" w:themeTint="BF" w:sz="8" w:space="0"/>
          <w:left w:val="single" w:color="78C0D4" w:themeColor="accent5" w:themeTint="BF" w:sz="8" w:space="0"/>
          <w:bottom w:val="single" w:color="78C0D4" w:themeColor="accent5" w:themeTint="BF" w:sz="8" w:space="0"/>
          <w:right w:val="single" w:color="78C0D4" w:themeColor="accent5" w:themeTint="BF" w:sz="8" w:space="0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8C0D4" w:themeColor="accent5" w:themeTint="BF" w:sz="6" w:space="0"/>
          <w:left w:val="single" w:color="78C0D4" w:themeColor="accent5" w:themeTint="BF" w:sz="8" w:space="0"/>
          <w:bottom w:val="single" w:color="78C0D4" w:themeColor="accent5" w:themeTint="BF" w:sz="8" w:space="0"/>
          <w:right w:val="single" w:color="78C0D4" w:themeColor="accent5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61">
    <w:name w:val="Medium Shading 1 Accent 6"/>
    <w:basedOn w:val="32"/>
    <w:qFormat/>
    <w:uiPriority w:val="63"/>
    <w:pPr>
      <w:spacing w:after="0" w:line="240" w:lineRule="auto"/>
    </w:pPr>
    <w:tblPr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9B074" w:themeColor="accent6" w:themeTint="BF" w:sz="8" w:space="0"/>
          <w:left w:val="single" w:color="F9B074" w:themeColor="accent6" w:themeTint="BF" w:sz="8" w:space="0"/>
          <w:bottom w:val="single" w:color="F9B074" w:themeColor="accent6" w:themeTint="BF" w:sz="8" w:space="0"/>
          <w:right w:val="single" w:color="F9B074" w:themeColor="accent6" w:themeTint="BF" w:sz="8" w:space="0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9B074" w:themeColor="accent6" w:themeTint="BF" w:sz="6" w:space="0"/>
          <w:left w:val="single" w:color="F9B074" w:themeColor="accent6" w:themeTint="BF" w:sz="8" w:space="0"/>
          <w:bottom w:val="single" w:color="F9B074" w:themeColor="accent6" w:themeTint="BF" w:sz="8" w:space="0"/>
          <w:right w:val="single" w:color="F9B074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5D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5D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62">
    <w:name w:val="Medium Shading 2"/>
    <w:basedOn w:val="32"/>
    <w:qFormat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3">
    <w:name w:val="Medium Shading 2 Accent 1"/>
    <w:basedOn w:val="32"/>
    <w:qFormat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4">
    <w:name w:val="Medium Shading 2 Accent 2"/>
    <w:basedOn w:val="32"/>
    <w:qFormat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5">
    <w:name w:val="Medium Shading 2 Accent 3"/>
    <w:basedOn w:val="32"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6">
    <w:name w:val="Medium Shading 2 Accent 4"/>
    <w:basedOn w:val="32"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7">
    <w:name w:val="Medium Shading 2 Accent 5"/>
    <w:basedOn w:val="32"/>
    <w:qFormat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8">
    <w:name w:val="Medium Shading 2 Accent 6"/>
    <w:basedOn w:val="32"/>
    <w:qFormat/>
    <w:uiPriority w:val="64"/>
    <w:pPr>
      <w:spacing w:after="0" w:line="240" w:lineRule="auto"/>
    </w:pPr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69">
    <w:name w:val="Medium List 1"/>
    <w:basedOn w:val="32"/>
    <w:qFormat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8" w:space="0"/>
        <w:bottom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000000" w:themeColor="text1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band1Vert">
      <w:tblPr/>
      <w:tcPr>
        <w:shd w:val="clear" w:color="auto" w:fill="BFBFBF" w:themeFill="text1" w:themeFillTint="3F"/>
      </w:tcPr>
    </w:tblStylePr>
    <w:tblStylePr w:type="band1Horz">
      <w:tblPr/>
      <w:tcPr>
        <w:shd w:val="clear" w:color="auto" w:fill="BFBFBF" w:themeFill="text1" w:themeFillTint="3F"/>
      </w:tcPr>
    </w:tblStylePr>
  </w:style>
  <w:style w:type="table" w:styleId="70">
    <w:name w:val="Medium List 1 Accent 1"/>
    <w:basedOn w:val="32"/>
    <w:qFormat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4F81BD" w:themeColor="accent1" w:sz="8" w:space="0"/>
        <w:bottom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F81BD" w:themeColor="accent1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71">
    <w:name w:val="Medium List 1 Accent 2"/>
    <w:basedOn w:val="32"/>
    <w:qFormat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8" w:space="0"/>
        <w:bottom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C0504D" w:themeColor="accent2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band1Vert">
      <w:tblPr/>
      <w:tcPr>
        <w:shd w:val="clear" w:color="auto" w:fill="EFD3D3" w:themeFill="accent2" w:themeFillTint="3F"/>
      </w:tcPr>
    </w:tblStylePr>
    <w:tblStylePr w:type="band1Horz">
      <w:tblPr/>
      <w:tcPr>
        <w:shd w:val="clear" w:color="auto" w:fill="EFD3D3" w:themeFill="accent2" w:themeFillTint="3F"/>
      </w:tcPr>
    </w:tblStylePr>
  </w:style>
  <w:style w:type="table" w:styleId="72">
    <w:name w:val="Medium List 1 Accent 3"/>
    <w:basedOn w:val="32"/>
    <w:qFormat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8" w:space="0"/>
        <w:bottom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9BBB59" w:themeColor="accent3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73">
    <w:name w:val="Medium List 1 Accent 4"/>
    <w:basedOn w:val="32"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8" w:space="0"/>
        <w:bottom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8064A2" w:themeColor="accent4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74">
    <w:name w:val="Medium List 1 Accent 5"/>
    <w:basedOn w:val="32"/>
    <w:qFormat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8" w:space="0"/>
        <w:bottom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BACC6" w:themeColor="accent5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band1Vert">
      <w:tblPr/>
      <w:tcPr>
        <w:shd w:val="clear" w:color="auto" w:fill="D2EAF0" w:themeFill="accent5" w:themeFillTint="3F"/>
      </w:tcPr>
    </w:tblStylePr>
    <w:tblStylePr w:type="band1Horz">
      <w:tblPr/>
      <w:tcPr>
        <w:shd w:val="clear" w:color="auto" w:fill="D2EAF0" w:themeFill="accent5" w:themeFillTint="3F"/>
      </w:tcPr>
    </w:tblStylePr>
  </w:style>
  <w:style w:type="table" w:styleId="75">
    <w:name w:val="Medium List 1 Accent 6"/>
    <w:basedOn w:val="32"/>
    <w:qFormat/>
    <w:uiPriority w:val="65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8" w:space="0"/>
        <w:bottom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F79646" w:themeColor="accent6" w:sz="8" w:space="0"/>
        </w:tcBorders>
      </w:tcPr>
    </w:tblStylePr>
    <w:tblStylePr w:type="lastRow">
      <w:rPr>
        <w:b/>
        <w:bCs/>
        <w:color w:val="1F497D" w:themeColor="text2"/>
        <w14:textFill>
          <w14:solidFill>
            <w14:schemeClr w14:val="tx2"/>
          </w14:solidFill>
        </w14:textFill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band1Vert">
      <w:tblPr/>
      <w:tcPr>
        <w:shd w:val="clear" w:color="auto" w:fill="FDE5D1" w:themeFill="accent6" w:themeFillTint="3F"/>
      </w:tcPr>
    </w:tblStylePr>
    <w:tblStylePr w:type="band1Horz">
      <w:tblPr/>
      <w:tcPr>
        <w:shd w:val="clear" w:color="auto" w:fill="FDE5D1" w:themeFill="accent6" w:themeFillTint="3F"/>
      </w:tcPr>
    </w:tblStylePr>
  </w:style>
  <w:style w:type="table" w:styleId="76">
    <w:name w:val="Medium List 2"/>
    <w:basedOn w:val="32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000000" w:themeColor="tex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000000" w:themeColor="tex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000000" w:themeColor="tex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000000" w:themeColor="tex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FBFBF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7">
    <w:name w:val="Medium List 2 Accent 1"/>
    <w:basedOn w:val="32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F81BD" w:themeColor="accen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F81BD" w:themeColor="accen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F81BD" w:themeColor="accen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F81BD" w:themeColor="accen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8">
    <w:name w:val="Medium List 2 Accent 2"/>
    <w:basedOn w:val="32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C0504D" w:themeColor="accent2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C0504D" w:themeColor="accent2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C0504D" w:themeColor="accent2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3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79">
    <w:name w:val="Medium List 2 Accent 3"/>
    <w:basedOn w:val="32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9BBB59" w:themeColor="accent3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9BBB59" w:themeColor="accent3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9BBB59" w:themeColor="accent3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0">
    <w:name w:val="Medium List 2 Accent 4"/>
    <w:basedOn w:val="32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8064A2" w:themeColor="accent4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8064A2" w:themeColor="accent4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8064A2" w:themeColor="accent4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1">
    <w:name w:val="Medium List 2 Accent 5"/>
    <w:basedOn w:val="32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BACC6" w:themeColor="accent5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BACC6" w:themeColor="accent5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BACC6" w:themeColor="accent5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2">
    <w:name w:val="Medium List 2 Accent 6"/>
    <w:basedOn w:val="32"/>
    <w:qFormat/>
    <w:uiPriority w:val="66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F79646" w:themeColor="accent6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F79646" w:themeColor="accent6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F79646" w:themeColor="accent6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5D1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83">
    <w:name w:val="Medium Grid 1"/>
    <w:basedOn w:val="32"/>
    <w:qFormat/>
    <w:uiPriority w:val="67"/>
    <w:pPr>
      <w:spacing w:after="0" w:line="240" w:lineRule="auto"/>
    </w:pPr>
    <w:tblPr>
      <w:tblBorders>
        <w:top w:val="single" w:color="3F3F3F" w:themeColor="text1" w:themeTint="BF" w:sz="8" w:space="0"/>
        <w:left w:val="single" w:color="3F3F3F" w:themeColor="text1" w:themeTint="BF" w:sz="8" w:space="0"/>
        <w:bottom w:val="single" w:color="3F3F3F" w:themeColor="text1" w:themeTint="BF" w:sz="8" w:space="0"/>
        <w:right w:val="single" w:color="3F3F3F" w:themeColor="text1" w:themeTint="BF" w:sz="8" w:space="0"/>
        <w:insideH w:val="single" w:color="3F3F3F" w:themeColor="text1" w:themeTint="BF" w:sz="8" w:space="0"/>
        <w:insideV w:val="single" w:color="3F3F3F" w:themeColor="tex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BFBFBF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3F3F3F" w:themeColor="text1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7F7F7F" w:themeFill="text1" w:themeFillTint="7F"/>
      </w:tcPr>
    </w:tblStylePr>
    <w:tblStylePr w:type="band1Horz">
      <w:tblPr/>
      <w:tcPr>
        <w:shd w:val="clear" w:color="auto" w:fill="7F7F7F" w:themeFill="text1" w:themeFillTint="7F"/>
      </w:tcPr>
    </w:tblStylePr>
  </w:style>
  <w:style w:type="table" w:styleId="84">
    <w:name w:val="Medium Grid 1 Accent 1"/>
    <w:basedOn w:val="32"/>
    <w:qFormat/>
    <w:uiPriority w:val="67"/>
    <w:pPr>
      <w:spacing w:after="0" w:line="240" w:lineRule="auto"/>
    </w:pPr>
    <w:tblPr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  <w:insideV w:val="single" w:color="7BA0CD" w:themeColor="accen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7BA0CD" w:themeColor="accent1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C0DE" w:themeFill="accent1" w:themeFillTint="7F"/>
      </w:tcPr>
    </w:tblStylePr>
    <w:tblStylePr w:type="band1Horz">
      <w:tblPr/>
      <w:tcPr>
        <w:shd w:val="clear" w:color="auto" w:fill="A7C0DE" w:themeFill="accent1" w:themeFillTint="7F"/>
      </w:tcPr>
    </w:tblStylePr>
  </w:style>
  <w:style w:type="table" w:styleId="85">
    <w:name w:val="Medium Grid 1 Accent 2"/>
    <w:basedOn w:val="32"/>
    <w:qFormat/>
    <w:uiPriority w:val="67"/>
    <w:pPr>
      <w:spacing w:after="0" w:line="240" w:lineRule="auto"/>
    </w:pPr>
    <w:tblPr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  <w:insideV w:val="single" w:color="CF7B79" w:themeColor="accent2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3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CF7B79" w:themeColor="accent2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86">
    <w:name w:val="Medium Grid 1 Accent 3"/>
    <w:basedOn w:val="32"/>
    <w:qFormat/>
    <w:uiPriority w:val="67"/>
    <w:pPr>
      <w:spacing w:after="0" w:line="240" w:lineRule="auto"/>
    </w:pPr>
    <w:tblPr>
      <w:tblBorders>
        <w:top w:val="single" w:color="B4CC82" w:themeColor="accent3" w:themeTint="BF" w:sz="8" w:space="0"/>
        <w:left w:val="single" w:color="B4CC82" w:themeColor="accent3" w:themeTint="BF" w:sz="8" w:space="0"/>
        <w:bottom w:val="single" w:color="B4CC82" w:themeColor="accent3" w:themeTint="BF" w:sz="8" w:space="0"/>
        <w:right w:val="single" w:color="B4CC82" w:themeColor="accent3" w:themeTint="BF" w:sz="8" w:space="0"/>
        <w:insideH w:val="single" w:color="B4CC82" w:themeColor="accent3" w:themeTint="BF" w:sz="8" w:space="0"/>
        <w:insideV w:val="single" w:color="B4CC82" w:themeColor="accent3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B4CC82" w:themeColor="accent3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87">
    <w:name w:val="Medium Grid 1 Accent 4"/>
    <w:basedOn w:val="32"/>
    <w:qFormat/>
    <w:uiPriority w:val="67"/>
    <w:pPr>
      <w:spacing w:after="0" w:line="240" w:lineRule="auto"/>
    </w:pPr>
    <w:tblPr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  <w:insideV w:val="single" w:color="9F8AB9" w:themeColor="accent4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9F8AB9" w:themeColor="accent4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88">
    <w:name w:val="Medium Grid 1 Accent 5"/>
    <w:basedOn w:val="32"/>
    <w:qFormat/>
    <w:uiPriority w:val="67"/>
    <w:pPr>
      <w:spacing w:after="0" w:line="240" w:lineRule="auto"/>
    </w:pPr>
    <w:tblPr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  <w:insideV w:val="single" w:color="78C0D4" w:themeColor="accent5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0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78C0D4" w:themeColor="accent5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89">
    <w:name w:val="Medium Grid 1 Accent 6"/>
    <w:basedOn w:val="32"/>
    <w:qFormat/>
    <w:uiPriority w:val="67"/>
    <w:pPr>
      <w:spacing w:after="0" w:line="240" w:lineRule="auto"/>
    </w:pPr>
    <w:tblPr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  <w:insideV w:val="single" w:color="F9B074" w:themeColor="accent6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5D1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F9B074" w:themeColor="accent6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90">
    <w:name w:val="Medium Grid 2"/>
    <w:basedOn w:val="32"/>
    <w:qFormat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BFBFBF" w:themeFill="text1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5E5E5" w:themeFill="text1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7F7F7F" w:themeFill="text1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7F7F7F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1">
    <w:name w:val="Medium Grid 2 Accent 1"/>
    <w:basedOn w:val="32"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C0DE" w:themeFill="accent1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A7C0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2">
    <w:name w:val="Medium Grid 2 Accent 2"/>
    <w:basedOn w:val="32"/>
    <w:qFormat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3" w:themeFill="accent2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3">
    <w:name w:val="Medium Grid 2 Accent 3"/>
    <w:basedOn w:val="32"/>
    <w:qFormat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4">
    <w:name w:val="Medium Grid 2 Accent 4"/>
    <w:basedOn w:val="32"/>
    <w:qFormat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2EFF5" w:themeFill="accent4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5">
    <w:name w:val="Medium Grid 2 Accent 5"/>
    <w:basedOn w:val="32"/>
    <w:qFormat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0" w:themeFill="accent5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6">
    <w:name w:val="Medium Grid 2 Accent 6"/>
    <w:basedOn w:val="32"/>
    <w:qFormat/>
    <w:uiPriority w:val="68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5D1" w:themeFill="accent6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97">
    <w:name w:val="Medium Grid 3"/>
    <w:basedOn w:val="32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BFBFBF" w:themeFill="text1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7F7F7F" w:themeFill="tex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7F7F7F" w:themeFill="text1" w:themeFillTint="7F"/>
      </w:tcPr>
    </w:tblStylePr>
  </w:style>
  <w:style w:type="table" w:styleId="98">
    <w:name w:val="Medium Grid 3 Accent 1"/>
    <w:basedOn w:val="32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7C0DE" w:themeFill="accen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A7C0DE" w:themeFill="accent1" w:themeFillTint="7F"/>
      </w:tcPr>
    </w:tblStylePr>
  </w:style>
  <w:style w:type="table" w:styleId="99">
    <w:name w:val="Medium Grid 3 Accent 2"/>
    <w:basedOn w:val="32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3" w:themeFill="accent2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DFA7A6" w:themeFill="accent2" w:themeFillTint="7F"/>
      </w:tcPr>
    </w:tblStylePr>
  </w:style>
  <w:style w:type="table" w:styleId="100">
    <w:name w:val="Medium Grid 3 Accent 3"/>
    <w:basedOn w:val="32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CDDDAC" w:themeFill="accent3" w:themeFillTint="7F"/>
      </w:tcPr>
    </w:tblStylePr>
  </w:style>
  <w:style w:type="table" w:styleId="101">
    <w:name w:val="Medium Grid 3 Accent 4"/>
    <w:basedOn w:val="32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BFB1D0" w:themeFill="accent4" w:themeFillTint="7F"/>
      </w:tcPr>
    </w:tblStylePr>
  </w:style>
  <w:style w:type="table" w:styleId="102">
    <w:name w:val="Medium Grid 3 Accent 5"/>
    <w:basedOn w:val="32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0" w:themeFill="accent5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A5D5E2" w:themeFill="accent5" w:themeFillTint="7F"/>
      </w:tcPr>
    </w:tblStylePr>
  </w:style>
  <w:style w:type="table" w:styleId="103">
    <w:name w:val="Medium Grid 3 Accent 6"/>
    <w:basedOn w:val="32"/>
    <w:qFormat/>
    <w:uiPriority w:val="69"/>
    <w:pPr>
      <w:spacing w:after="0" w:line="240" w:lineRule="auto"/>
    </w:pPr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5D1" w:themeFill="accent6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FBCAA2" w:themeFill="accent6" w:themeFillTint="7F"/>
      </w:tcPr>
    </w:tblStylePr>
  </w:style>
  <w:style w:type="table" w:styleId="104">
    <w:name w:val="Dark List"/>
    <w:basedOn w:val="32"/>
    <w:qFormat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105">
    <w:name w:val="Dark List Accent 1"/>
    <w:basedOn w:val="32"/>
    <w:qFormat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43F61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66091" w:themeFill="accen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660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60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6091" w:themeFill="accent1" w:themeFillShade="BF"/>
      </w:tcPr>
    </w:tblStylePr>
  </w:style>
  <w:style w:type="table" w:styleId="106">
    <w:name w:val="Dark List Accent 2"/>
    <w:basedOn w:val="32"/>
    <w:qFormat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943734" w:themeFill="accent2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9437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7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734" w:themeFill="accent2" w:themeFillShade="BF"/>
      </w:tcPr>
    </w:tblStylePr>
  </w:style>
  <w:style w:type="table" w:styleId="107">
    <w:name w:val="Dark List Accent 3"/>
    <w:basedOn w:val="32"/>
    <w:qFormat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4E6127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108">
    <w:name w:val="Dark List Accent 4"/>
    <w:basedOn w:val="32"/>
    <w:qFormat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3F30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109">
    <w:name w:val="Dark List Accent 5"/>
    <w:basedOn w:val="32"/>
    <w:qFormat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110">
    <w:name w:val="Dark List Accent 6"/>
    <w:basedOn w:val="32"/>
    <w:qFormat/>
    <w:uiPriority w:val="70"/>
    <w:pPr>
      <w:spacing w:after="0" w:line="240" w:lineRule="auto"/>
    </w:pPr>
    <w:rPr>
      <w:color w:val="FFFFFF" w:themeColor="background1"/>
      <w14:textFill>
        <w14:solidFill>
          <w14:schemeClr w14:val="bg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E36C09" w:themeFill="accent6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E36C09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9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9" w:themeFill="accent6" w:themeFillShade="BF"/>
      </w:tcPr>
    </w:tblStylePr>
  </w:style>
  <w:style w:type="table" w:styleId="111">
    <w:name w:val="Colorful Shading"/>
    <w:basedOn w:val="32"/>
    <w:qFormat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2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E5E5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7F7F7F" w:themeFill="text1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2">
    <w:name w:val="Colorful Shading Accent 1"/>
    <w:basedOn w:val="32"/>
    <w:qFormat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24" w:space="0"/>
        <w:left w:val="single" w:color="4F81BD" w:themeColor="accent1" w:sz="4" w:space="0"/>
        <w:bottom w:val="single" w:color="4F81BD" w:themeColor="accent1" w:sz="4" w:space="0"/>
        <w:right w:val="single" w:color="4F81BD" w:themeColor="accent1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2B4D74" w:themeFill="accent1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2B4D74" w:themeFill="accent1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B4D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C0DE" w:themeFill="accent1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3">
    <w:name w:val="Colorful Shading Accent 2"/>
    <w:basedOn w:val="32"/>
    <w:qFormat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C0504D" w:themeColor="accent2" w:sz="24" w:space="0"/>
        <w:left w:val="single" w:color="C0504D" w:themeColor="accent2" w:sz="4" w:space="0"/>
        <w:bottom w:val="single" w:color="C0504D" w:themeColor="accent2" w:sz="4" w:space="0"/>
        <w:right w:val="single" w:color="C0504D" w:themeColor="accent2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4">
    <w:name w:val="Colorful Shading Accent 3"/>
    <w:basedOn w:val="32"/>
    <w:qFormat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8064A2" w:themeColor="accent4" w:sz="24" w:space="0"/>
        <w:left w:val="single" w:color="9BBB59" w:themeColor="accent3" w:sz="4" w:space="0"/>
        <w:bottom w:val="single" w:color="9BBB59" w:themeColor="accent3" w:sz="4" w:space="0"/>
        <w:right w:val="single" w:color="9BBB59" w:themeColor="accent3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15">
    <w:name w:val="Colorful Shading Accent 4"/>
    <w:basedOn w:val="32"/>
    <w:qFormat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9BBB59" w:themeColor="accent3" w:sz="24" w:space="0"/>
        <w:left w:val="single" w:color="8064A2" w:themeColor="accent4" w:sz="4" w:space="0"/>
        <w:bottom w:val="single" w:color="8064A2" w:themeColor="accent4" w:sz="4" w:space="0"/>
        <w:right w:val="single" w:color="8064A2" w:themeColor="accent4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5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4C3A62" w:themeFill="accent4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4C3A62" w:themeFill="accent4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A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6">
    <w:name w:val="Colorful Shading Accent 5"/>
    <w:basedOn w:val="32"/>
    <w:qFormat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F79646" w:themeColor="accent6" w:sz="24" w:space="0"/>
        <w:left w:val="single" w:color="4BACC6" w:themeColor="accent5" w:sz="4" w:space="0"/>
        <w:bottom w:val="single" w:color="4BACC6" w:themeColor="accent5" w:sz="4" w:space="0"/>
        <w:right w:val="single" w:color="4BACC6" w:themeColor="accent5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7">
    <w:name w:val="Colorful Shading Accent 6"/>
    <w:basedOn w:val="32"/>
    <w:qFormat/>
    <w:uiPriority w:val="71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4BACC6" w:themeColor="accent5" w:sz="24" w:space="0"/>
        <w:left w:val="single" w:color="F79646" w:themeColor="accent6" w:sz="4" w:space="0"/>
        <w:bottom w:val="single" w:color="F79646" w:themeColor="accent6" w:sz="4" w:space="0"/>
        <w:right w:val="single" w:color="F79646" w:themeColor="accent6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B65607" w:themeFill="accent6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B65607" w:themeFill="accent6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7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118">
    <w:name w:val="Colorful List"/>
    <w:basedOn w:val="32"/>
    <w:qFormat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E5E5" w:themeFill="text1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F3B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119">
    <w:name w:val="Colorful List Accent 1"/>
    <w:basedOn w:val="32"/>
    <w:qFormat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F3B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120">
    <w:name w:val="Colorful List Accent 2"/>
    <w:basedOn w:val="32"/>
    <w:qFormat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F3B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3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121">
    <w:name w:val="Colorful List Accent 3"/>
    <w:basedOn w:val="32"/>
    <w:qFormat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664E82" w:themeFill="accent4" w:themeFillShade="CC"/>
      </w:tcPr>
    </w:tblStylePr>
    <w:tblStylePr w:type="lastRow">
      <w:rPr>
        <w:b/>
        <w:bCs/>
        <w:color w:val="664F83" w:themeColor="accent4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122">
    <w:name w:val="Colorful List Accent 4"/>
    <w:basedOn w:val="32"/>
    <w:qFormat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5" w:themeFill="accent4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7E9C40" w:themeFill="accent3" w:themeFillShade="CC"/>
      </w:tcPr>
    </w:tblStylePr>
    <w:tblStylePr w:type="lastRow">
      <w:rPr>
        <w:b/>
        <w:bCs/>
        <w:color w:val="7E9D40" w:themeColor="accent3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123">
    <w:name w:val="Colorful List Accent 5"/>
    <w:basedOn w:val="32"/>
    <w:qFormat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F3730A" w:themeFill="accent6" w:themeFillShade="CC"/>
      </w:tcPr>
    </w:tblStylePr>
    <w:tblStylePr w:type="lastRow">
      <w:rPr>
        <w:b/>
        <w:bCs/>
        <w:color w:val="F3740B" w:themeColor="accent6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124">
    <w:name w:val="Colorful List Accent 6"/>
    <w:basedOn w:val="32"/>
    <w:qFormat/>
    <w:uiPriority w:val="72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348DA5" w:themeFill="accent5" w:themeFillShade="CC"/>
      </w:tcPr>
    </w:tblStylePr>
    <w:tblStylePr w:type="lastRow">
      <w:rPr>
        <w:b/>
        <w:bCs/>
        <w:color w:val="358EA6" w:themeColor="accent5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5D1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125">
    <w:name w:val="Colorful Grid"/>
    <w:basedOn w:val="32"/>
    <w:qFormat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7F7F7F" w:themeFill="text1" w:themeFillTint="7F"/>
      </w:tcPr>
    </w:tblStylePr>
    <w:tblStylePr w:type="band1Horz">
      <w:tblPr/>
      <w:tcPr>
        <w:shd w:val="clear" w:color="auto" w:fill="7F7F7F" w:themeFill="text1" w:themeFillTint="7F"/>
      </w:tcPr>
    </w:tblStylePr>
  </w:style>
  <w:style w:type="table" w:styleId="126">
    <w:name w:val="Colorful Grid Accent 1"/>
    <w:basedOn w:val="32"/>
    <w:qFormat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66091" w:themeFill="accent1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66091" w:themeFill="accent1" w:themeFillShade="BF"/>
      </w:tcPr>
    </w:tblStylePr>
    <w:tblStylePr w:type="band1Vert">
      <w:tblPr/>
      <w:tcPr>
        <w:shd w:val="clear" w:color="auto" w:fill="A7C0DE" w:themeFill="accent1" w:themeFillTint="7F"/>
      </w:tcPr>
    </w:tblStylePr>
    <w:tblStylePr w:type="band1Horz">
      <w:tblPr/>
      <w:tcPr>
        <w:shd w:val="clear" w:color="auto" w:fill="A7C0DE" w:themeFill="accent1" w:themeFillTint="7F"/>
      </w:tcPr>
    </w:tblStylePr>
  </w:style>
  <w:style w:type="table" w:styleId="127">
    <w:name w:val="Colorful Grid Accent 2"/>
    <w:basedOn w:val="32"/>
    <w:qFormat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943734" w:themeFill="accent2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9437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128">
    <w:name w:val="Colorful Grid Accent 3"/>
    <w:basedOn w:val="32"/>
    <w:qFormat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29">
    <w:name w:val="Colorful Grid Accent 4"/>
    <w:basedOn w:val="32"/>
    <w:qFormat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130">
    <w:name w:val="Colorful Grid Accent 5"/>
    <w:basedOn w:val="32"/>
    <w:qFormat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131">
    <w:name w:val="Colorful Grid Accent 6"/>
    <w:basedOn w:val="32"/>
    <w:qFormat/>
    <w:uiPriority w:val="73"/>
    <w:pPr>
      <w:spacing w:after="0" w:line="240" w:lineRule="auto"/>
    </w:pPr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E36C09" w:themeFill="accent6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E36C09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133">
    <w:name w:val="Strong"/>
    <w:basedOn w:val="132"/>
    <w:qFormat/>
    <w:uiPriority w:val="22"/>
    <w:rPr>
      <w:b/>
      <w:bCs/>
    </w:rPr>
  </w:style>
  <w:style w:type="character" w:styleId="134">
    <w:name w:val="page number"/>
    <w:basedOn w:val="132"/>
    <w:qFormat/>
    <w:uiPriority w:val="0"/>
  </w:style>
  <w:style w:type="character" w:styleId="135">
    <w:name w:val="Emphasis"/>
    <w:basedOn w:val="132"/>
    <w:qFormat/>
    <w:uiPriority w:val="20"/>
    <w:rPr>
      <w:i/>
      <w:iCs/>
    </w:rPr>
  </w:style>
  <w:style w:type="character" w:customStyle="1" w:styleId="136">
    <w:name w:val="Header Char"/>
    <w:basedOn w:val="132"/>
    <w:link w:val="25"/>
    <w:qFormat/>
    <w:uiPriority w:val="99"/>
  </w:style>
  <w:style w:type="character" w:customStyle="1" w:styleId="137">
    <w:name w:val="Footer Char"/>
    <w:basedOn w:val="132"/>
    <w:link w:val="24"/>
    <w:uiPriority w:val="99"/>
  </w:style>
  <w:style w:type="paragraph" w:styleId="138">
    <w:name w:val="No Spacing"/>
    <w:qFormat/>
    <w:uiPriority w:val="1"/>
    <w:pPr>
      <w:spacing w:after="0" w:line="240" w:lineRule="auto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character" w:customStyle="1" w:styleId="139">
    <w:name w:val="Heading 1 Char"/>
    <w:basedOn w:val="132"/>
    <w:link w:val="3"/>
    <w:qFormat/>
    <w:uiPriority w:val="9"/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character" w:customStyle="1" w:styleId="140">
    <w:name w:val="Heading 2 Char"/>
    <w:basedOn w:val="132"/>
    <w:link w:val="4"/>
    <w:qFormat/>
    <w:uiPriority w:val="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  <w14:textFill>
        <w14:solidFill>
          <w14:schemeClr w14:val="accent1"/>
        </w14:solidFill>
      </w14:textFill>
    </w:rPr>
  </w:style>
  <w:style w:type="character" w:customStyle="1" w:styleId="141">
    <w:name w:val="Heading 3 Char"/>
    <w:basedOn w:val="132"/>
    <w:link w:val="5"/>
    <w:qFormat/>
    <w:uiPriority w:val="9"/>
    <w:rPr>
      <w:rFonts w:asciiTheme="majorHAnsi" w:hAnsiTheme="majorHAnsi" w:eastAsiaTheme="majorEastAsia" w:cstheme="majorBidi"/>
      <w:b/>
      <w:b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42">
    <w:name w:val="Title Char"/>
    <w:basedOn w:val="132"/>
    <w:link w:val="31"/>
    <w:qFormat/>
    <w:uiPriority w:val="10"/>
    <w:rPr>
      <w:rFonts w:asciiTheme="majorHAnsi" w:hAnsiTheme="majorHAnsi" w:eastAsiaTheme="majorEastAsia" w:cstheme="majorBidi"/>
      <w:color w:val="17375E" w:themeColor="text2" w:themeShade="BF"/>
      <w:spacing w:val="5"/>
      <w:kern w:val="28"/>
      <w:sz w:val="52"/>
      <w:szCs w:val="52"/>
    </w:rPr>
  </w:style>
  <w:style w:type="character" w:customStyle="1" w:styleId="143">
    <w:name w:val="Subtitle Char"/>
    <w:basedOn w:val="132"/>
    <w:link w:val="26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  <w14:textFill>
        <w14:solidFill>
          <w14:schemeClr w14:val="accent1"/>
        </w14:solidFill>
      </w14:textFill>
    </w:rPr>
  </w:style>
  <w:style w:type="paragraph" w:styleId="144">
    <w:name w:val="List Paragraph"/>
    <w:basedOn w:val="1"/>
    <w:qFormat/>
    <w:uiPriority w:val="34"/>
    <w:pPr>
      <w:ind w:left="720"/>
      <w:contextualSpacing/>
    </w:pPr>
  </w:style>
  <w:style w:type="character" w:customStyle="1" w:styleId="145">
    <w:name w:val="Body Text Char"/>
    <w:basedOn w:val="132"/>
    <w:link w:val="19"/>
    <w:qFormat/>
    <w:uiPriority w:val="99"/>
  </w:style>
  <w:style w:type="character" w:customStyle="1" w:styleId="146">
    <w:name w:val="Body Text 2 Char"/>
    <w:basedOn w:val="132"/>
    <w:link w:val="28"/>
    <w:qFormat/>
    <w:uiPriority w:val="99"/>
  </w:style>
  <w:style w:type="character" w:customStyle="1" w:styleId="147">
    <w:name w:val="Body Text 3 Char"/>
    <w:basedOn w:val="132"/>
    <w:link w:val="17"/>
    <w:qFormat/>
    <w:uiPriority w:val="99"/>
    <w:rPr>
      <w:sz w:val="16"/>
      <w:szCs w:val="16"/>
    </w:rPr>
  </w:style>
  <w:style w:type="character" w:customStyle="1" w:styleId="148">
    <w:name w:val="Macro Text Char"/>
    <w:basedOn w:val="132"/>
    <w:link w:val="2"/>
    <w:qFormat/>
    <w:uiPriority w:val="99"/>
    <w:rPr>
      <w:rFonts w:ascii="Courier" w:hAnsi="Courier"/>
      <w:sz w:val="20"/>
      <w:szCs w:val="20"/>
    </w:rPr>
  </w:style>
  <w:style w:type="paragraph" w:styleId="149">
    <w:name w:val="Quote"/>
    <w:basedOn w:val="1"/>
    <w:next w:val="1"/>
    <w:link w:val="150"/>
    <w:qFormat/>
    <w:uiPriority w:val="29"/>
    <w:rPr>
      <w:i/>
      <w:iCs/>
      <w:color w:val="000000" w:themeColor="text1"/>
      <w14:textFill>
        <w14:solidFill>
          <w14:schemeClr w14:val="tx1"/>
        </w14:solidFill>
      </w14:textFill>
    </w:rPr>
  </w:style>
  <w:style w:type="character" w:customStyle="1" w:styleId="150">
    <w:name w:val="Quote Char"/>
    <w:basedOn w:val="132"/>
    <w:link w:val="149"/>
    <w:qFormat/>
    <w:uiPriority w:val="29"/>
    <w:rPr>
      <w:i/>
      <w:iCs/>
      <w:color w:val="000000" w:themeColor="text1"/>
      <w14:textFill>
        <w14:solidFill>
          <w14:schemeClr w14:val="tx1"/>
        </w14:solidFill>
      </w14:textFill>
    </w:rPr>
  </w:style>
  <w:style w:type="character" w:customStyle="1" w:styleId="151">
    <w:name w:val="Heading 4 Char"/>
    <w:basedOn w:val="132"/>
    <w:link w:val="6"/>
    <w:semiHidden/>
    <w:qFormat/>
    <w:uiPriority w:val="9"/>
    <w:rPr>
      <w:rFonts w:asciiTheme="majorHAnsi" w:hAnsiTheme="majorHAnsi" w:eastAsiaTheme="majorEastAsia" w:cstheme="majorBidi"/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52">
    <w:name w:val="Heading 5 Char"/>
    <w:basedOn w:val="132"/>
    <w:link w:val="7"/>
    <w:semiHidden/>
    <w:qFormat/>
    <w:uiPriority w:val="9"/>
    <w:rPr>
      <w:rFonts w:asciiTheme="majorHAnsi" w:hAnsiTheme="majorHAnsi" w:eastAsiaTheme="majorEastAsia" w:cstheme="majorBidi"/>
      <w:color w:val="254061" w:themeColor="accent1" w:themeShade="80"/>
    </w:rPr>
  </w:style>
  <w:style w:type="character" w:customStyle="1" w:styleId="153">
    <w:name w:val="Heading 6 Char"/>
    <w:basedOn w:val="132"/>
    <w:link w:val="8"/>
    <w:semiHidden/>
    <w:uiPriority w:val="9"/>
    <w:rPr>
      <w:rFonts w:asciiTheme="majorHAnsi" w:hAnsiTheme="majorHAnsi" w:eastAsiaTheme="majorEastAsia" w:cstheme="majorBidi"/>
      <w:i/>
      <w:iCs/>
      <w:color w:val="254061" w:themeColor="accent1" w:themeShade="80"/>
    </w:rPr>
  </w:style>
  <w:style w:type="character" w:customStyle="1" w:styleId="154">
    <w:name w:val="Heading 7 Char"/>
    <w:basedOn w:val="132"/>
    <w:link w:val="9"/>
    <w:semiHidden/>
    <w:qFormat/>
    <w:uiPriority w:val="9"/>
    <w:rPr>
      <w:rFonts w:asciiTheme="majorHAnsi" w:hAnsiTheme="majorHAnsi" w:eastAsiaTheme="majorEastAsia" w:cstheme="majorBidi"/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155">
    <w:name w:val="Heading 8 Char"/>
    <w:basedOn w:val="132"/>
    <w:link w:val="10"/>
    <w:semiHidden/>
    <w:qFormat/>
    <w:uiPriority w:val="9"/>
    <w:rPr>
      <w:rFonts w:asciiTheme="majorHAnsi" w:hAnsiTheme="majorHAnsi" w:eastAsiaTheme="majorEastAsia" w:cstheme="majorBidi"/>
      <w:color w:val="4F81BD" w:themeColor="accent1"/>
      <w:sz w:val="20"/>
      <w:szCs w:val="20"/>
      <w14:textFill>
        <w14:solidFill>
          <w14:schemeClr w14:val="accent1"/>
        </w14:solidFill>
      </w14:textFill>
    </w:rPr>
  </w:style>
  <w:style w:type="character" w:customStyle="1" w:styleId="156">
    <w:name w:val="Heading 9 Char"/>
    <w:basedOn w:val="132"/>
    <w:link w:val="11"/>
    <w:semiHidden/>
    <w:qFormat/>
    <w:uiPriority w:val="9"/>
    <w:rPr>
      <w:rFonts w:asciiTheme="majorHAnsi" w:hAnsiTheme="majorHAnsi" w:eastAsiaTheme="majorEastAsia" w:cstheme="majorBidi"/>
      <w:i/>
      <w:iCs/>
      <w:color w:val="404040" w:themeColor="text1" w:themeTint="BF"/>
      <w:sz w:val="20"/>
      <w:szCs w:val="20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157">
    <w:name w:val="Intense Quote"/>
    <w:basedOn w:val="1"/>
    <w:next w:val="1"/>
    <w:link w:val="158"/>
    <w:qFormat/>
    <w:uiPriority w:val="30"/>
    <w:pPr>
      <w:pBdr>
        <w:bottom w:val="single" w:color="4F81BD" w:themeColor="accent1" w:sz="4" w:space="4"/>
      </w:pBdr>
      <w:spacing w:before="200" w:after="280"/>
      <w:ind w:left="936" w:right="936"/>
    </w:pPr>
    <w:rPr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58">
    <w:name w:val="Intense Quote Char"/>
    <w:basedOn w:val="132"/>
    <w:link w:val="157"/>
    <w:qFormat/>
    <w:uiPriority w:val="30"/>
    <w:rPr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59">
    <w:name w:val="Subtle Emphasis"/>
    <w:basedOn w:val="132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160">
    <w:name w:val="Intense Emphasis"/>
    <w:basedOn w:val="132"/>
    <w:qFormat/>
    <w:uiPriority w:val="21"/>
    <w:rPr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161">
    <w:name w:val="Subtle Reference"/>
    <w:basedOn w:val="132"/>
    <w:qFormat/>
    <w:uiPriority w:val="31"/>
    <w:rPr>
      <w:smallCaps/>
      <w:color w:val="C0504D" w:themeColor="accent2"/>
      <w:u w:val="single"/>
      <w14:textFill>
        <w14:solidFill>
          <w14:schemeClr w14:val="accent2"/>
        </w14:solidFill>
      </w14:textFill>
    </w:rPr>
  </w:style>
  <w:style w:type="character" w:customStyle="1" w:styleId="162">
    <w:name w:val="Intense Reference"/>
    <w:basedOn w:val="132"/>
    <w:qFormat/>
    <w:uiPriority w:val="32"/>
    <w:rPr>
      <w:b/>
      <w:bCs/>
      <w:smallCaps/>
      <w:color w:val="C0504D" w:themeColor="accent2"/>
      <w:spacing w:val="5"/>
      <w:u w:val="single"/>
      <w14:textFill>
        <w14:solidFill>
          <w14:schemeClr w14:val="accent2"/>
        </w14:solidFill>
      </w14:textFill>
    </w:rPr>
  </w:style>
  <w:style w:type="character" w:customStyle="1" w:styleId="163">
    <w:name w:val="Book Title"/>
    <w:basedOn w:val="132"/>
    <w:qFormat/>
    <w:uiPriority w:val="33"/>
    <w:rPr>
      <w:b/>
      <w:bCs/>
      <w:smallCaps/>
      <w:spacing w:val="5"/>
    </w:rPr>
  </w:style>
  <w:style w:type="paragraph" w:customStyle="1" w:styleId="164">
    <w:name w:val="TOC Heading"/>
    <w:basedOn w:val="3"/>
    <w:next w:val="1"/>
    <w:semiHidden/>
    <w:unhideWhenUsed/>
    <w:qFormat/>
    <w:uiPriority w:val="39"/>
    <w:pPr>
      <w:outlineLvl w:val="9"/>
    </w:pPr>
  </w:style>
  <w:style w:type="paragraph" w:customStyle="1" w:styleId="165">
    <w:name w:val="Code Block"/>
    <w:qFormat/>
    <w:uiPriority w:val="0"/>
    <w:pPr>
      <w:spacing w:before="120" w:after="120" w:line="276" w:lineRule="auto"/>
    </w:pPr>
    <w:rPr>
      <w:rFonts w:ascii="Consolas" w:hAnsi="Consolas" w:eastAsia="仿宋" w:cstheme="minorBidi"/>
      <w:sz w:val="20"/>
      <w:szCs w:val="22"/>
      <w:lang w:val="en-US" w:eastAsia="en-US" w:bidi="ar-SA"/>
    </w:rPr>
  </w:style>
  <w:style w:type="paragraph" w:customStyle="1" w:styleId="166">
    <w:name w:val="Block Quote"/>
    <w:qFormat/>
    <w:uiPriority w:val="0"/>
    <w:pPr>
      <w:spacing w:before="120" w:after="120" w:line="276" w:lineRule="auto"/>
      <w:ind w:left="720"/>
    </w:pPr>
    <w:rPr>
      <w:rFonts w:ascii="Times New Roman" w:hAnsi="Times New Roman" w:eastAsia="宋体" w:cstheme="minorBidi"/>
      <w:i/>
      <w:color w:val="666666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="http://schemas.openxmlformats.org/officeDocument/2006/bibliography" xmlns:b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649</Words>
  <Characters>754</Characters>
  <Lines>0</Lines>
  <Paragraphs>0</Paragraphs>
  <TotalTime>45</TotalTime>
  <ScaleCrop>false</ScaleCrop>
  <LinksUpToDate>false</LinksUpToDate>
  <CharactersWithSpaces>772</CharactersWithSpaces>
  <Application>WPS Office_7.5.1.8994_F1E327BC-269C-435d-A152-05C5408002CA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2013-12-25T23:15:00Z</dcterms:created>
  <dc:creator>python-docx</dc:creator>
  <dc:description>generated by python-docx</dc:description>
  <cp:lastModifiedBy>Butterfly</cp:lastModifiedBy>
  <dcterms:modified xsi:type="dcterms:W3CDTF">2026-03-14T16:59:49Z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eyJoZGlkIjoiMGNmNjdmNDUyZjE2MWY1MDhkODljMjhlZGJkZjBkYzciLCJ1c2VySWQiOiIyMzQ3NDU3MDIifQ==</vt:lpwstr>
  </property>
  <property fmtid="{D5CDD505-2E9C-101B-9397-08002B2CF9AE}" pid="3" name="KSOProductBuildVer">
    <vt:lpwstr>2052-7.5.1.8994</vt:lpwstr>
  </property>
  <property fmtid="{D5CDD505-2E9C-101B-9397-08002B2CF9AE}" pid="4" name="ICV">
    <vt:lpwstr>9699E643131C4D6FA3E8EE66AC3EDA1E_12</vt:lpwstr>
  </property>
</Properties>
</file>